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1F71C5">
      <w:pPr>
        <w:tabs>
          <w:tab w:val="center" w:pos="5400"/>
        </w:tabs>
        <w:rPr>
          <w:b/>
          <w:sz w:val="28"/>
          <w:szCs w:val="28"/>
        </w:rPr>
      </w:pPr>
      <w:r>
        <w:rPr>
          <w:b/>
          <w:sz w:val="36"/>
          <w:szCs w:val="36"/>
        </w:rPr>
        <w:t>Revised 5/1/13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6913FF">
        <w:rPr>
          <w:b/>
        </w:rPr>
        <w:t>May 6</w:t>
      </w:r>
      <w:r w:rsidR="00C201B1">
        <w:rPr>
          <w:b/>
        </w:rPr>
        <w:t>, 2013</w:t>
      </w:r>
    </w:p>
    <w:p w:rsidR="001960D6" w:rsidRPr="00FB640A" w:rsidRDefault="001960D6">
      <w:pPr>
        <w:jc w:val="center"/>
        <w:rPr>
          <w:b/>
        </w:rPr>
      </w:pPr>
      <w:r>
        <w:rPr>
          <w:b/>
        </w:rPr>
        <w:t>@ 5:00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381334" w:rsidRDefault="00381334">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021600" w:rsidRPr="00FB640A" w:rsidRDefault="00021600"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Default="005B3096" w:rsidP="00533EF6">
      <w:pPr>
        <w:ind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 xml:space="preserve">(Public Hearings are held as required to receive public comments on matters of special importance or as prescribed by law.  </w:t>
      </w:r>
      <w:r w:rsidR="00381334" w:rsidRPr="00381334">
        <w:rPr>
          <w:i/>
          <w:sz w:val="20"/>
          <w:szCs w:val="20"/>
        </w:rPr>
        <w:t>For regular Board meetings, public hearings shall be scheduled as the first substantive item on the agenda and heard at the time scheduled for the start of the meeting or as soon thereafter as is possible</w:t>
      </w:r>
      <w:r w:rsidRPr="00381334">
        <w:rPr>
          <w:i/>
          <w:color w:val="333333"/>
          <w:sz w:val="20"/>
          <w:szCs w:val="20"/>
        </w:rPr>
        <w:t xml:space="preserve">. </w:t>
      </w:r>
      <w:r w:rsidRPr="00FB640A">
        <w:rPr>
          <w:i/>
          <w:color w:val="333333"/>
          <w:sz w:val="20"/>
          <w:szCs w:val="20"/>
        </w:rPr>
        <w:t xml:space="preserve"> Individual speakers are encouraged to adhere to a three (3) minute time limit.  The Chairman has the discretion to either extend or reduce time limits, based on the number of speakers).</w:t>
      </w:r>
    </w:p>
    <w:p w:rsidR="009B0911" w:rsidRDefault="009B0911" w:rsidP="00533EF6">
      <w:pPr>
        <w:tabs>
          <w:tab w:val="left" w:pos="-1980"/>
          <w:tab w:val="left" w:pos="360"/>
          <w:tab w:val="left" w:pos="1080"/>
          <w:tab w:val="left" w:pos="1440"/>
        </w:tabs>
        <w:ind w:right="360"/>
        <w:jc w:val="both"/>
        <w:rPr>
          <w:sz w:val="20"/>
          <w:szCs w:val="20"/>
        </w:rPr>
      </w:pPr>
    </w:p>
    <w:p w:rsidR="006B2687" w:rsidRDefault="006E4051" w:rsidP="00DD0A91">
      <w:pPr>
        <w:pStyle w:val="level10"/>
        <w:numPr>
          <w:ilvl w:val="0"/>
          <w:numId w:val="13"/>
        </w:numPr>
        <w:tabs>
          <w:tab w:val="left" w:pos="360"/>
        </w:tabs>
        <w:spacing w:before="0" w:beforeAutospacing="0" w:after="0" w:afterAutospacing="0"/>
        <w:ind w:left="720"/>
        <w:jc w:val="both"/>
      </w:pPr>
      <w:r w:rsidRPr="006E4051">
        <w:t xml:space="preserve">Request Board Approval to Conduct the Public Hearing </w:t>
      </w:r>
      <w:r w:rsidR="006B2687">
        <w:t>and</w:t>
      </w:r>
      <w:r w:rsidRPr="006E4051">
        <w:t xml:space="preserve"> Conside</w:t>
      </w:r>
      <w:r w:rsidR="00DD0A91">
        <w:t xml:space="preserve">r an Ordinance Amending Chapter </w:t>
      </w:r>
      <w:r w:rsidRPr="006E4051">
        <w:t xml:space="preserve">23 of the Wakulla County Code of Ordinances Relating to the Imposition of Fees for Parks and Recreation and Enforcement </w:t>
      </w:r>
    </w:p>
    <w:p w:rsidR="00C43F41" w:rsidRPr="00C43F41" w:rsidRDefault="00C43F41" w:rsidP="00176010">
      <w:pPr>
        <w:pStyle w:val="level10"/>
        <w:tabs>
          <w:tab w:val="left" w:pos="360"/>
        </w:tabs>
        <w:spacing w:before="0" w:beforeAutospacing="0" w:after="0" w:afterAutospacing="0"/>
        <w:ind w:left="720"/>
        <w:jc w:val="both"/>
        <w:rPr>
          <w:sz w:val="20"/>
          <w:szCs w:val="20"/>
        </w:rPr>
      </w:pPr>
      <w:r w:rsidRPr="00C43F41">
        <w:rPr>
          <w:sz w:val="20"/>
          <w:szCs w:val="20"/>
        </w:rPr>
        <w:t>(Heather Encinosa, County Attorney)</w:t>
      </w:r>
    </w:p>
    <w:p w:rsidR="006E4051" w:rsidRPr="006E4051" w:rsidRDefault="006E4051" w:rsidP="006E4051">
      <w:pPr>
        <w:tabs>
          <w:tab w:val="left" w:pos="360"/>
        </w:tabs>
        <w:ind w:left="360"/>
      </w:pPr>
    </w:p>
    <w:p w:rsidR="006E4051" w:rsidRPr="006E4051" w:rsidRDefault="006E4051" w:rsidP="00DD0A91">
      <w:pPr>
        <w:numPr>
          <w:ilvl w:val="0"/>
          <w:numId w:val="13"/>
        </w:numPr>
        <w:tabs>
          <w:tab w:val="left" w:pos="360"/>
        </w:tabs>
        <w:ind w:left="720"/>
      </w:pPr>
      <w:r w:rsidRPr="006E4051">
        <w:t xml:space="preserve">Request Board Approval to Conduct the Public Hearing </w:t>
      </w:r>
      <w:r w:rsidR="006B2687">
        <w:t>and</w:t>
      </w:r>
      <w:r w:rsidRPr="006E4051">
        <w:t xml:space="preserve"> Consider an Ordinance Amending Chapter 7 of the Wakulla County Code of Ordinances Related to Parking and Mooring of Vehicle and Vessels on County Boat Parking Areas, Boat Ramps, Docks and Piers </w:t>
      </w:r>
    </w:p>
    <w:p w:rsidR="00C43F41" w:rsidRPr="00C43F41" w:rsidRDefault="00C43F41" w:rsidP="00C43F41">
      <w:pPr>
        <w:pStyle w:val="level10"/>
        <w:tabs>
          <w:tab w:val="left" w:pos="360"/>
        </w:tabs>
        <w:spacing w:before="0" w:beforeAutospacing="0" w:after="0" w:afterAutospacing="0"/>
        <w:ind w:left="720"/>
        <w:jc w:val="both"/>
        <w:rPr>
          <w:sz w:val="20"/>
          <w:szCs w:val="20"/>
        </w:rPr>
      </w:pPr>
      <w:r w:rsidRPr="00C43F41">
        <w:rPr>
          <w:sz w:val="20"/>
          <w:szCs w:val="20"/>
        </w:rPr>
        <w:t>(Heather Encinosa, County Attorney)</w:t>
      </w:r>
    </w:p>
    <w:p w:rsidR="00FA36E1" w:rsidRDefault="00FA36E1" w:rsidP="00EE5C39">
      <w:pPr>
        <w:tabs>
          <w:tab w:val="left" w:pos="-1980"/>
          <w:tab w:val="left" w:pos="360"/>
          <w:tab w:val="left" w:pos="1080"/>
          <w:tab w:val="left" w:pos="1440"/>
        </w:tabs>
        <w:ind w:right="360"/>
        <w:jc w:val="both"/>
        <w:rPr>
          <w:sz w:val="20"/>
          <w:szCs w:val="20"/>
        </w:rPr>
      </w:pPr>
    </w:p>
    <w:p w:rsidR="00D8299B" w:rsidRPr="00DC7870" w:rsidRDefault="00D8299B" w:rsidP="00DD0A91">
      <w:pPr>
        <w:numPr>
          <w:ilvl w:val="0"/>
          <w:numId w:val="13"/>
        </w:numPr>
        <w:tabs>
          <w:tab w:val="left" w:pos="720"/>
          <w:tab w:val="left" w:pos="1080"/>
        </w:tabs>
        <w:ind w:left="720"/>
        <w:rPr>
          <w:sz w:val="20"/>
          <w:szCs w:val="20"/>
        </w:rPr>
      </w:pPr>
      <w:r w:rsidRPr="008701A6">
        <w:t xml:space="preserve">Request Board </w:t>
      </w:r>
      <w:r>
        <w:t>Approval to Conduct the Public Hearing and Consider an Ordinance Regulating the Unauthorized Sale of Tobacco Products and Restricting the Placement of Tobacco Products</w:t>
      </w:r>
    </w:p>
    <w:p w:rsidR="00D8299B" w:rsidRDefault="00DD0A91" w:rsidP="00DD0A91">
      <w:pPr>
        <w:pStyle w:val="level10"/>
        <w:tabs>
          <w:tab w:val="left" w:pos="360"/>
        </w:tabs>
        <w:spacing w:before="0" w:beforeAutospacing="0" w:after="0" w:afterAutospacing="0"/>
        <w:ind w:left="720" w:hanging="1080"/>
        <w:jc w:val="both"/>
        <w:rPr>
          <w:sz w:val="20"/>
          <w:szCs w:val="20"/>
        </w:rPr>
      </w:pPr>
      <w:r>
        <w:rPr>
          <w:sz w:val="20"/>
          <w:szCs w:val="20"/>
        </w:rPr>
        <w:tab/>
      </w:r>
      <w:r>
        <w:rPr>
          <w:sz w:val="20"/>
          <w:szCs w:val="20"/>
        </w:rPr>
        <w:tab/>
      </w:r>
      <w:r w:rsidR="003C30D0">
        <w:rPr>
          <w:sz w:val="20"/>
          <w:szCs w:val="20"/>
        </w:rPr>
        <w:t>(</w:t>
      </w:r>
      <w:r w:rsidR="006E59E6">
        <w:rPr>
          <w:sz w:val="20"/>
          <w:szCs w:val="20"/>
        </w:rPr>
        <w:t>Heather Encinosa, County Attorney</w:t>
      </w:r>
      <w:r w:rsidR="003C30D0">
        <w:rPr>
          <w:sz w:val="20"/>
          <w:szCs w:val="20"/>
        </w:rPr>
        <w:t>)</w:t>
      </w:r>
    </w:p>
    <w:p w:rsidR="00021600" w:rsidRDefault="00021600" w:rsidP="00DD0A91">
      <w:pPr>
        <w:tabs>
          <w:tab w:val="left" w:pos="-1980"/>
          <w:tab w:val="left" w:pos="360"/>
          <w:tab w:val="left" w:pos="1080"/>
          <w:tab w:val="left" w:pos="1440"/>
        </w:tabs>
        <w:ind w:left="720" w:right="360" w:hanging="1080"/>
        <w:jc w:val="both"/>
        <w:rPr>
          <w:sz w:val="20"/>
          <w:szCs w:val="20"/>
        </w:rPr>
      </w:pPr>
    </w:p>
    <w:p w:rsidR="00021600" w:rsidRDefault="00021600" w:rsidP="00DD0A91">
      <w:pPr>
        <w:numPr>
          <w:ilvl w:val="0"/>
          <w:numId w:val="13"/>
        </w:numPr>
        <w:tabs>
          <w:tab w:val="left" w:pos="-1980"/>
          <w:tab w:val="left" w:pos="360"/>
          <w:tab w:val="left" w:pos="720"/>
          <w:tab w:val="left" w:pos="1080"/>
        </w:tabs>
        <w:ind w:left="720" w:right="360"/>
        <w:jc w:val="both"/>
      </w:pPr>
      <w:r>
        <w:t xml:space="preserve">Request Board Approval to Conduct the Public Hearing and Adopt the Comprehensive Plan Text Amendment </w:t>
      </w:r>
      <w:r w:rsidRPr="004E7FD4">
        <w:t xml:space="preserve">Pertaining to </w:t>
      </w:r>
      <w:r>
        <w:t>Family Homestead Subdivisions, CP12-05</w:t>
      </w:r>
    </w:p>
    <w:p w:rsidR="00021600" w:rsidRPr="00021600" w:rsidRDefault="00DD0A91" w:rsidP="00DD0A91">
      <w:pPr>
        <w:tabs>
          <w:tab w:val="left" w:pos="-1980"/>
          <w:tab w:val="left" w:pos="360"/>
          <w:tab w:val="left" w:pos="1080"/>
          <w:tab w:val="left" w:pos="1440"/>
        </w:tabs>
        <w:ind w:left="720" w:right="360" w:hanging="1080"/>
        <w:jc w:val="both"/>
        <w:rPr>
          <w:sz w:val="20"/>
          <w:szCs w:val="20"/>
        </w:rPr>
      </w:pPr>
      <w:r>
        <w:rPr>
          <w:sz w:val="20"/>
          <w:szCs w:val="20"/>
        </w:rPr>
        <w:tab/>
      </w:r>
      <w:r>
        <w:rPr>
          <w:sz w:val="20"/>
          <w:szCs w:val="20"/>
        </w:rPr>
        <w:tab/>
      </w:r>
      <w:r w:rsidR="00021600" w:rsidRPr="00021600">
        <w:rPr>
          <w:sz w:val="20"/>
          <w:szCs w:val="20"/>
        </w:rPr>
        <w:t>(Luis Serna, Planning Director)</w:t>
      </w:r>
    </w:p>
    <w:p w:rsidR="00021600" w:rsidRPr="00021600" w:rsidRDefault="00021600" w:rsidP="00DD0A91">
      <w:pPr>
        <w:tabs>
          <w:tab w:val="left" w:pos="-1980"/>
          <w:tab w:val="left" w:pos="360"/>
          <w:tab w:val="left" w:pos="1080"/>
          <w:tab w:val="left" w:pos="1440"/>
        </w:tabs>
        <w:ind w:left="720" w:right="360" w:hanging="1080"/>
        <w:jc w:val="both"/>
        <w:rPr>
          <w:sz w:val="20"/>
          <w:szCs w:val="20"/>
        </w:rPr>
      </w:pPr>
    </w:p>
    <w:p w:rsidR="00021600" w:rsidRDefault="00EE2BA6" w:rsidP="00DD0A91">
      <w:pPr>
        <w:numPr>
          <w:ilvl w:val="0"/>
          <w:numId w:val="13"/>
        </w:numPr>
        <w:tabs>
          <w:tab w:val="left" w:pos="-1980"/>
          <w:tab w:val="left" w:pos="720"/>
        </w:tabs>
        <w:ind w:left="720" w:right="360"/>
        <w:jc w:val="both"/>
      </w:pPr>
      <w:r>
        <w:t>Request Board Approval to Conduct the Public Hearing to Consider</w:t>
      </w:r>
      <w:r w:rsidRPr="008701A6">
        <w:t xml:space="preserve"> Text Amendments to Section</w:t>
      </w:r>
      <w:r>
        <w:t xml:space="preserve"> 2-4(65.1) and Section 5-7(1)</w:t>
      </w:r>
      <w:r w:rsidRPr="008701A6">
        <w:t xml:space="preserve"> of the Land Development Cod</w:t>
      </w:r>
      <w:r>
        <w:t>e, Pertaining to Family Enclave Agreements, and Amendments to the Family Enclave Agreement Policy and Procedure</w:t>
      </w:r>
    </w:p>
    <w:p w:rsidR="00EE2BA6" w:rsidRPr="00021600" w:rsidRDefault="00DD0A91" w:rsidP="00DD0A91">
      <w:pPr>
        <w:tabs>
          <w:tab w:val="left" w:pos="-1980"/>
          <w:tab w:val="left" w:pos="360"/>
          <w:tab w:val="left" w:pos="1080"/>
          <w:tab w:val="left" w:pos="1440"/>
        </w:tabs>
        <w:ind w:left="720" w:right="360" w:hanging="1080"/>
        <w:jc w:val="both"/>
        <w:rPr>
          <w:sz w:val="20"/>
          <w:szCs w:val="20"/>
        </w:rPr>
      </w:pPr>
      <w:r>
        <w:rPr>
          <w:sz w:val="20"/>
          <w:szCs w:val="20"/>
        </w:rPr>
        <w:tab/>
      </w:r>
      <w:r>
        <w:rPr>
          <w:sz w:val="20"/>
          <w:szCs w:val="20"/>
        </w:rPr>
        <w:tab/>
      </w:r>
      <w:r w:rsidR="00EE2BA6" w:rsidRPr="00021600">
        <w:rPr>
          <w:sz w:val="20"/>
          <w:szCs w:val="20"/>
        </w:rPr>
        <w:t>(Luis Serna, Planning Director)</w:t>
      </w:r>
    </w:p>
    <w:p w:rsidR="00EE2BA6" w:rsidRDefault="00EE2BA6" w:rsidP="00021600">
      <w:pPr>
        <w:tabs>
          <w:tab w:val="left" w:pos="-1980"/>
          <w:tab w:val="left" w:pos="360"/>
          <w:tab w:val="left" w:pos="1080"/>
          <w:tab w:val="left" w:pos="1440"/>
        </w:tabs>
        <w:ind w:left="720" w:right="360"/>
        <w:jc w:val="both"/>
      </w:pPr>
    </w:p>
    <w:p w:rsidR="00021600" w:rsidRDefault="00021600" w:rsidP="00021600">
      <w:pPr>
        <w:tabs>
          <w:tab w:val="left" w:pos="-1980"/>
          <w:tab w:val="left" w:pos="360"/>
          <w:tab w:val="left" w:pos="1080"/>
          <w:tab w:val="left" w:pos="1440"/>
        </w:tabs>
        <w:ind w:left="720" w:right="360"/>
        <w:jc w:val="both"/>
        <w:rPr>
          <w:sz w:val="20"/>
          <w:szCs w:val="20"/>
        </w:rPr>
      </w:pPr>
    </w:p>
    <w:p w:rsidR="00381334" w:rsidRDefault="00381334" w:rsidP="00EE2BA6">
      <w:pPr>
        <w:pStyle w:val="Heading5"/>
        <w:ind w:left="0" w:firstLine="360"/>
      </w:pPr>
    </w:p>
    <w:p w:rsidR="00DC01BF" w:rsidRPr="00FB640A" w:rsidRDefault="00DC01BF" w:rsidP="00EE2BA6">
      <w:pPr>
        <w:pStyle w:val="Heading5"/>
        <w:ind w:left="0" w:firstLine="360"/>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7B579A" w:rsidRDefault="007B579A" w:rsidP="00EE5C39">
      <w:pPr>
        <w:ind w:right="720"/>
      </w:pPr>
    </w:p>
    <w:p w:rsidR="007B579A" w:rsidRPr="007B579A" w:rsidRDefault="007B579A" w:rsidP="007B579A">
      <w:pPr>
        <w:ind w:left="720" w:right="720"/>
      </w:pPr>
      <w:r w:rsidRPr="007B579A">
        <w:t>Acknowledgment of the Fair Housing Coloring Contest Winners by Esrone McDaniels, Meridian Community Services Group</w:t>
      </w:r>
    </w:p>
    <w:p w:rsidR="00C43F41" w:rsidRDefault="00C43F41" w:rsidP="007B579A">
      <w:pPr>
        <w:ind w:right="720"/>
      </w:pPr>
    </w:p>
    <w:p w:rsidR="006B2687" w:rsidRDefault="006B2687"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6E59E6" w:rsidRDefault="006E59E6">
      <w:pPr>
        <w:tabs>
          <w:tab w:val="left" w:pos="360"/>
          <w:tab w:val="left" w:pos="1080"/>
        </w:tabs>
        <w:autoSpaceDE w:val="0"/>
        <w:autoSpaceDN w:val="0"/>
        <w:adjustRightInd w:val="0"/>
      </w:pP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280F9D" w:rsidRDefault="00280F9D">
      <w:pPr>
        <w:tabs>
          <w:tab w:val="left" w:pos="360"/>
          <w:tab w:val="left" w:pos="1080"/>
        </w:tabs>
        <w:autoSpaceDE w:val="0"/>
        <w:autoSpaceDN w:val="0"/>
        <w:adjustRightInd w:val="0"/>
        <w:rPr>
          <w:b/>
          <w:u w:val="single"/>
        </w:rPr>
      </w:pPr>
    </w:p>
    <w:p w:rsidR="00E47E02" w:rsidRDefault="00E47E02">
      <w:pPr>
        <w:tabs>
          <w:tab w:val="left" w:pos="360"/>
          <w:tab w:val="left" w:pos="1080"/>
        </w:tabs>
        <w:autoSpaceDE w:val="0"/>
        <w:autoSpaceDN w:val="0"/>
        <w:adjustRightInd w:val="0"/>
        <w:rPr>
          <w:b/>
          <w:u w:val="single"/>
        </w:rPr>
      </w:pPr>
    </w:p>
    <w:p w:rsidR="00DC01BF" w:rsidRPr="0072393C" w:rsidRDefault="0072393C">
      <w:pPr>
        <w:tabs>
          <w:tab w:val="left" w:pos="360"/>
          <w:tab w:val="left" w:pos="1080"/>
        </w:tabs>
        <w:autoSpaceDE w:val="0"/>
        <w:autoSpaceDN w:val="0"/>
        <w:adjustRightInd w:val="0"/>
      </w:pPr>
      <w:r w:rsidRPr="0072393C">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33EF6" w:rsidRDefault="00C9040D" w:rsidP="00BA7AE5">
      <w:pPr>
        <w:tabs>
          <w:tab w:val="left" w:pos="360"/>
          <w:tab w:val="left" w:pos="1080"/>
        </w:tabs>
        <w:ind w:left="1080" w:hanging="720"/>
        <w:jc w:val="both"/>
      </w:pPr>
      <w:r>
        <w:tab/>
      </w:r>
    </w:p>
    <w:p w:rsidR="00BA7AE5" w:rsidRPr="003F75D7" w:rsidRDefault="00BA7AE5" w:rsidP="00DD0A91">
      <w:pPr>
        <w:numPr>
          <w:ilvl w:val="0"/>
          <w:numId w:val="13"/>
        </w:numPr>
        <w:tabs>
          <w:tab w:val="left" w:pos="360"/>
          <w:tab w:val="left" w:pos="720"/>
        </w:tabs>
        <w:ind w:left="720"/>
        <w:jc w:val="both"/>
        <w:rPr>
          <w:bCs/>
        </w:rPr>
      </w:pPr>
      <w:r w:rsidRPr="003F75D7">
        <w:t xml:space="preserve">Approval of Minutes from the </w:t>
      </w:r>
      <w:r w:rsidR="00AD1F48">
        <w:t>April 15, 2013</w:t>
      </w:r>
      <w:r w:rsidR="00987C98">
        <w:t xml:space="preserve"> </w:t>
      </w:r>
      <w:r w:rsidRPr="003F75D7">
        <w:rPr>
          <w:bCs/>
        </w:rPr>
        <w:t>Regular Board Meeting</w:t>
      </w:r>
      <w:r>
        <w:rPr>
          <w:bCs/>
        </w:rPr>
        <w:t xml:space="preserve"> </w:t>
      </w:r>
    </w:p>
    <w:p w:rsidR="00BA7AE5" w:rsidRPr="004D645E" w:rsidRDefault="00BA7AE5" w:rsidP="00DD0A91">
      <w:pPr>
        <w:tabs>
          <w:tab w:val="left" w:pos="360"/>
          <w:tab w:val="left" w:pos="720"/>
        </w:tabs>
        <w:ind w:left="720"/>
        <w:jc w:val="both"/>
        <w:rPr>
          <w:sz w:val="20"/>
          <w:szCs w:val="20"/>
        </w:rPr>
      </w:pPr>
      <w:r w:rsidRPr="003F75D7">
        <w:rPr>
          <w:sz w:val="20"/>
          <w:szCs w:val="20"/>
        </w:rPr>
        <w:t>(Brent X. Thurmond, Clerk of Court)</w:t>
      </w:r>
    </w:p>
    <w:p w:rsidR="00BA7AE5" w:rsidRDefault="00BA7AE5" w:rsidP="00DD0A91">
      <w:pPr>
        <w:tabs>
          <w:tab w:val="left" w:pos="360"/>
          <w:tab w:val="left" w:pos="720"/>
        </w:tabs>
        <w:ind w:left="720"/>
        <w:rPr>
          <w:szCs w:val="20"/>
        </w:rPr>
      </w:pPr>
    </w:p>
    <w:p w:rsidR="00BA7AE5" w:rsidRPr="003F75D7" w:rsidRDefault="00BA7AE5" w:rsidP="00DD0A91">
      <w:pPr>
        <w:pStyle w:val="Heading7"/>
        <w:numPr>
          <w:ilvl w:val="0"/>
          <w:numId w:val="13"/>
        </w:numPr>
        <w:tabs>
          <w:tab w:val="clear" w:pos="1080"/>
          <w:tab w:val="left" w:pos="720"/>
        </w:tabs>
        <w:ind w:left="720" w:right="0"/>
        <w:rPr>
          <w:b w:val="0"/>
          <w:u w:val="none"/>
        </w:rPr>
      </w:pPr>
      <w:r w:rsidRPr="003F75D7">
        <w:rPr>
          <w:b w:val="0"/>
          <w:u w:val="none"/>
        </w:rPr>
        <w:t xml:space="preserve">Approval for Payment of Bills and Vouchers Submitted for </w:t>
      </w:r>
      <w:r w:rsidR="00AD1F48">
        <w:rPr>
          <w:b w:val="0"/>
          <w:bCs w:val="0"/>
          <w:u w:val="none"/>
        </w:rPr>
        <w:t>April 11, 2013 – April 24, 2013</w:t>
      </w:r>
    </w:p>
    <w:p w:rsidR="00BA7AE5" w:rsidRPr="002574B1" w:rsidRDefault="00BA7AE5" w:rsidP="00DD0A91">
      <w:pPr>
        <w:pStyle w:val="Heading7"/>
        <w:tabs>
          <w:tab w:val="clear" w:pos="1080"/>
          <w:tab w:val="left" w:pos="720"/>
        </w:tabs>
        <w:ind w:left="720" w:right="0" w:firstLine="0"/>
        <w:rPr>
          <w:b w:val="0"/>
          <w:sz w:val="20"/>
          <w:szCs w:val="20"/>
          <w:u w:val="none"/>
        </w:rPr>
      </w:pPr>
      <w:r w:rsidRPr="003F75D7">
        <w:rPr>
          <w:b w:val="0"/>
          <w:sz w:val="20"/>
          <w:szCs w:val="20"/>
          <w:u w:val="none"/>
        </w:rPr>
        <w:t>(Brent X. Thurmond, Clerk of Court)</w:t>
      </w:r>
    </w:p>
    <w:p w:rsidR="00CE5711" w:rsidRDefault="00CE5711" w:rsidP="00DD0A91">
      <w:pPr>
        <w:tabs>
          <w:tab w:val="left" w:pos="720"/>
        </w:tabs>
        <w:ind w:left="720"/>
        <w:rPr>
          <w:sz w:val="20"/>
          <w:szCs w:val="20"/>
        </w:rPr>
      </w:pPr>
    </w:p>
    <w:p w:rsidR="00CE5711" w:rsidRPr="00D205A8" w:rsidRDefault="00CE5711" w:rsidP="00DD0A91">
      <w:pPr>
        <w:numPr>
          <w:ilvl w:val="0"/>
          <w:numId w:val="13"/>
        </w:numPr>
        <w:tabs>
          <w:tab w:val="left" w:pos="720"/>
        </w:tabs>
        <w:ind w:left="720"/>
        <w:rPr>
          <w:b/>
          <w:sz w:val="20"/>
          <w:szCs w:val="20"/>
          <w:u w:val="single"/>
        </w:rPr>
      </w:pPr>
      <w:r>
        <w:t>Request Board Approval to Replace a Dump Truck and Mowing Tractor in the Public Works Road and Bridge Department</w:t>
      </w:r>
    </w:p>
    <w:p w:rsidR="00CE5711" w:rsidRDefault="00CE5711" w:rsidP="00DD0A91">
      <w:pPr>
        <w:tabs>
          <w:tab w:val="left" w:pos="720"/>
        </w:tabs>
        <w:ind w:left="720"/>
        <w:rPr>
          <w:sz w:val="20"/>
          <w:szCs w:val="20"/>
        </w:rPr>
      </w:pPr>
      <w:r w:rsidRPr="00D50197">
        <w:rPr>
          <w:sz w:val="20"/>
          <w:szCs w:val="20"/>
        </w:rPr>
        <w:t>(Cleve Fleming, Public Works Director)</w:t>
      </w:r>
    </w:p>
    <w:p w:rsidR="00EF22A3" w:rsidRDefault="00EF22A3" w:rsidP="00DD0A91">
      <w:pPr>
        <w:pStyle w:val="Heading7"/>
        <w:tabs>
          <w:tab w:val="clear" w:pos="1080"/>
          <w:tab w:val="left" w:pos="720"/>
        </w:tabs>
        <w:ind w:left="720" w:right="0"/>
        <w:rPr>
          <w:b w:val="0"/>
          <w:bCs w:val="0"/>
          <w:u w:val="none"/>
        </w:rPr>
      </w:pPr>
      <w:r>
        <w:rPr>
          <w:b w:val="0"/>
          <w:bCs w:val="0"/>
          <w:u w:val="none"/>
        </w:rPr>
        <w:tab/>
      </w:r>
      <w:r>
        <w:rPr>
          <w:b w:val="0"/>
          <w:bCs w:val="0"/>
          <w:u w:val="none"/>
        </w:rPr>
        <w:tab/>
      </w:r>
    </w:p>
    <w:p w:rsidR="00EF22A3" w:rsidRPr="00E5284D" w:rsidRDefault="00EF22A3" w:rsidP="00DD0A91">
      <w:pPr>
        <w:pStyle w:val="Heading7"/>
        <w:numPr>
          <w:ilvl w:val="0"/>
          <w:numId w:val="13"/>
        </w:numPr>
        <w:tabs>
          <w:tab w:val="clear" w:pos="1080"/>
          <w:tab w:val="left" w:pos="720"/>
        </w:tabs>
        <w:ind w:left="720" w:right="0"/>
        <w:rPr>
          <w:b w:val="0"/>
          <w:bCs w:val="0"/>
          <w:u w:val="none"/>
        </w:rPr>
      </w:pPr>
      <w:r>
        <w:rPr>
          <w:b w:val="0"/>
          <w:bCs w:val="0"/>
          <w:u w:val="none"/>
        </w:rPr>
        <w:t xml:space="preserve">Request Board Approval of JEA Task Order #26 </w:t>
      </w:r>
      <w:r>
        <w:rPr>
          <w:b w:val="0"/>
          <w:u w:val="none"/>
        </w:rPr>
        <w:t>to Continue the C</w:t>
      </w:r>
      <w:r w:rsidRPr="00E5284D">
        <w:rPr>
          <w:b w:val="0"/>
          <w:u w:val="none"/>
        </w:rPr>
        <w:t xml:space="preserve">ontamination </w:t>
      </w:r>
      <w:r>
        <w:rPr>
          <w:b w:val="0"/>
          <w:u w:val="none"/>
        </w:rPr>
        <w:t>A</w:t>
      </w:r>
      <w:r w:rsidRPr="00E5284D">
        <w:rPr>
          <w:b w:val="0"/>
          <w:u w:val="none"/>
        </w:rPr>
        <w:t xml:space="preserve">ssessment </w:t>
      </w:r>
      <w:r>
        <w:rPr>
          <w:b w:val="0"/>
          <w:u w:val="none"/>
        </w:rPr>
        <w:t>A</w:t>
      </w:r>
      <w:r w:rsidRPr="00E5284D">
        <w:rPr>
          <w:b w:val="0"/>
          <w:u w:val="none"/>
        </w:rPr>
        <w:t>ctivities at the Lower Bridge Landfill</w:t>
      </w:r>
    </w:p>
    <w:p w:rsidR="00EF22A3" w:rsidRDefault="006E59E6" w:rsidP="00DD0A91">
      <w:pPr>
        <w:ind w:left="720" w:hanging="720"/>
        <w:rPr>
          <w:sz w:val="20"/>
          <w:szCs w:val="20"/>
        </w:rPr>
      </w:pPr>
      <w:r>
        <w:tab/>
      </w:r>
      <w:r w:rsidR="00EF22A3" w:rsidRPr="00C43F41">
        <w:rPr>
          <w:sz w:val="20"/>
          <w:szCs w:val="20"/>
        </w:rPr>
        <w:t>(Cleve Fleming, Public Works Director)</w:t>
      </w:r>
    </w:p>
    <w:p w:rsidR="004E4969" w:rsidRPr="00387FF7" w:rsidRDefault="004E4969" w:rsidP="00DD0A91">
      <w:pPr>
        <w:tabs>
          <w:tab w:val="left" w:pos="720"/>
        </w:tabs>
        <w:ind w:left="720"/>
      </w:pPr>
    </w:p>
    <w:p w:rsidR="00280F9D" w:rsidRDefault="00280F9D" w:rsidP="00DD0A91">
      <w:pPr>
        <w:numPr>
          <w:ilvl w:val="0"/>
          <w:numId w:val="13"/>
        </w:numPr>
        <w:tabs>
          <w:tab w:val="left" w:pos="720"/>
        </w:tabs>
        <w:ind w:left="720"/>
        <w:rPr>
          <w:snapToGrid w:val="0"/>
        </w:rPr>
      </w:pPr>
      <w:r>
        <w:rPr>
          <w:snapToGrid w:val="0"/>
        </w:rPr>
        <w:t>Request Board Approval of a Resolution Replacing a Member and Alternate Member to the Wakulla County RESTORE Act Advisory Committee</w:t>
      </w:r>
    </w:p>
    <w:p w:rsidR="00280F9D" w:rsidRPr="00171838" w:rsidRDefault="00280F9D" w:rsidP="00DD0A91">
      <w:pPr>
        <w:tabs>
          <w:tab w:val="left" w:pos="720"/>
        </w:tabs>
        <w:ind w:left="720"/>
        <w:rPr>
          <w:snapToGrid w:val="0"/>
          <w:sz w:val="20"/>
          <w:szCs w:val="20"/>
        </w:rPr>
      </w:pPr>
      <w:r w:rsidRPr="00171838">
        <w:rPr>
          <w:snapToGrid w:val="0"/>
          <w:sz w:val="20"/>
          <w:szCs w:val="20"/>
        </w:rPr>
        <w:t>(</w:t>
      </w:r>
      <w:r>
        <w:rPr>
          <w:snapToGrid w:val="0"/>
          <w:sz w:val="20"/>
          <w:szCs w:val="20"/>
        </w:rPr>
        <w:t>Jessica Welch, Communications and Public Services Director</w:t>
      </w:r>
      <w:r w:rsidRPr="00171838">
        <w:rPr>
          <w:snapToGrid w:val="0"/>
          <w:sz w:val="20"/>
          <w:szCs w:val="20"/>
        </w:rPr>
        <w:t>)</w:t>
      </w:r>
    </w:p>
    <w:p w:rsidR="00EF22A3" w:rsidRDefault="00EF22A3" w:rsidP="00DD0A91">
      <w:pPr>
        <w:pStyle w:val="Heading7"/>
        <w:tabs>
          <w:tab w:val="clear" w:pos="360"/>
        </w:tabs>
        <w:ind w:left="720" w:right="0" w:firstLine="0"/>
        <w:rPr>
          <w:b w:val="0"/>
          <w:u w:val="none"/>
        </w:rPr>
      </w:pPr>
    </w:p>
    <w:p w:rsidR="00EF22A3" w:rsidRDefault="00EF22A3" w:rsidP="00DD0A91">
      <w:pPr>
        <w:pStyle w:val="Heading7"/>
        <w:numPr>
          <w:ilvl w:val="0"/>
          <w:numId w:val="13"/>
        </w:numPr>
        <w:tabs>
          <w:tab w:val="clear" w:pos="360"/>
          <w:tab w:val="clear" w:pos="1080"/>
        </w:tabs>
        <w:ind w:left="720" w:right="0"/>
        <w:rPr>
          <w:b w:val="0"/>
          <w:u w:val="none"/>
        </w:rPr>
      </w:pPr>
      <w:r w:rsidRPr="000E286B">
        <w:rPr>
          <w:b w:val="0"/>
          <w:u w:val="none"/>
        </w:rPr>
        <w:t>Request Board Approval of FY2012/2013 Agreement between Wakulla County and Apalachee Regional Planning Council for the Hazardous Waste Management Practices for Small Quantity Generators</w:t>
      </w:r>
    </w:p>
    <w:p w:rsidR="00EF22A3" w:rsidRDefault="00EF22A3" w:rsidP="00DD0A91">
      <w:pPr>
        <w:tabs>
          <w:tab w:val="left" w:pos="1080"/>
        </w:tabs>
        <w:ind w:left="720"/>
        <w:rPr>
          <w:sz w:val="20"/>
          <w:szCs w:val="20"/>
        </w:rPr>
      </w:pPr>
      <w:r w:rsidRPr="000E286B">
        <w:rPr>
          <w:sz w:val="20"/>
          <w:szCs w:val="20"/>
        </w:rPr>
        <w:t>(Jessica Welch, Communications and Public Services Director)</w:t>
      </w:r>
    </w:p>
    <w:p w:rsidR="003170A8" w:rsidRDefault="003170A8" w:rsidP="005A0BC1">
      <w:pPr>
        <w:tabs>
          <w:tab w:val="left" w:pos="720"/>
        </w:tabs>
        <w:ind w:left="720"/>
        <w:rPr>
          <w:sz w:val="20"/>
          <w:szCs w:val="20"/>
        </w:rPr>
      </w:pPr>
    </w:p>
    <w:p w:rsidR="00EF22A3" w:rsidRDefault="00EF22A3" w:rsidP="005A0BC1">
      <w:pPr>
        <w:tabs>
          <w:tab w:val="left" w:pos="720"/>
        </w:tabs>
        <w:ind w:left="720"/>
      </w:pPr>
    </w:p>
    <w:p w:rsidR="00DD0A91" w:rsidRDefault="00DD0A91" w:rsidP="005A0BC1">
      <w:pPr>
        <w:tabs>
          <w:tab w:val="left" w:pos="720"/>
        </w:tabs>
        <w:ind w:left="720"/>
      </w:pPr>
    </w:p>
    <w:p w:rsidR="00FD0294" w:rsidRDefault="00FD0294" w:rsidP="00FD0294">
      <w:pPr>
        <w:tabs>
          <w:tab w:val="left" w:pos="720"/>
        </w:tabs>
        <w:ind w:left="720"/>
      </w:pPr>
    </w:p>
    <w:p w:rsidR="00A75606" w:rsidRDefault="00A75606" w:rsidP="00DD0A91">
      <w:pPr>
        <w:numPr>
          <w:ilvl w:val="0"/>
          <w:numId w:val="13"/>
        </w:numPr>
        <w:tabs>
          <w:tab w:val="left" w:pos="720"/>
        </w:tabs>
        <w:ind w:left="720"/>
      </w:pPr>
      <w:r w:rsidRPr="00EF06C0">
        <w:t>Request Boar</w:t>
      </w:r>
      <w:r>
        <w:t>d Approval to Award ITB# 2013-11</w:t>
      </w:r>
      <w:r w:rsidRPr="00EF06C0">
        <w:t xml:space="preserve"> for </w:t>
      </w:r>
      <w:r>
        <w:t xml:space="preserve">Fuel Facility Tank and Containment Area Recoating to the Lowest </w:t>
      </w:r>
      <w:r w:rsidRPr="00EF06C0">
        <w:t>Responsive Bidder</w:t>
      </w:r>
    </w:p>
    <w:p w:rsidR="005A0BC1" w:rsidRDefault="00A75606" w:rsidP="00DD0A91">
      <w:pPr>
        <w:tabs>
          <w:tab w:val="left" w:pos="720"/>
        </w:tabs>
        <w:ind w:left="720"/>
        <w:rPr>
          <w:sz w:val="20"/>
          <w:szCs w:val="20"/>
        </w:rPr>
      </w:pPr>
      <w:r w:rsidRPr="00EF06C0">
        <w:rPr>
          <w:sz w:val="20"/>
          <w:szCs w:val="20"/>
        </w:rPr>
        <w:t>(Deborah DuBose, Employee Support Service</w:t>
      </w:r>
      <w:r w:rsidR="006E59E6">
        <w:rPr>
          <w:sz w:val="20"/>
          <w:szCs w:val="20"/>
        </w:rPr>
        <w:t>s</w:t>
      </w:r>
      <w:r w:rsidRPr="00EF06C0">
        <w:rPr>
          <w:sz w:val="20"/>
          <w:szCs w:val="20"/>
        </w:rPr>
        <w:t xml:space="preserve"> Director)</w:t>
      </w:r>
    </w:p>
    <w:p w:rsidR="00EF22A3" w:rsidRPr="00EF22A3" w:rsidRDefault="00EF22A3" w:rsidP="00DD0A91">
      <w:pPr>
        <w:tabs>
          <w:tab w:val="left" w:pos="720"/>
        </w:tabs>
        <w:ind w:left="720"/>
        <w:rPr>
          <w:sz w:val="20"/>
          <w:szCs w:val="20"/>
        </w:rPr>
      </w:pPr>
    </w:p>
    <w:p w:rsidR="000B009B" w:rsidRDefault="000B009B" w:rsidP="00DD0A91">
      <w:pPr>
        <w:numPr>
          <w:ilvl w:val="0"/>
          <w:numId w:val="13"/>
        </w:numPr>
        <w:ind w:left="720"/>
      </w:pPr>
      <w:r w:rsidRPr="00EF06C0">
        <w:t>Request Board Approval to Award ITB# 2013-15 for Concrete Po</w:t>
      </w:r>
      <w:r>
        <w:t xml:space="preserve">uring and Forming to the Lowest </w:t>
      </w:r>
      <w:r w:rsidRPr="00EF06C0">
        <w:t>Responsive Bidder</w:t>
      </w:r>
    </w:p>
    <w:p w:rsidR="000B009B" w:rsidRPr="00EF06C0" w:rsidRDefault="000B009B" w:rsidP="00DD0A91">
      <w:pPr>
        <w:ind w:left="720"/>
        <w:rPr>
          <w:sz w:val="20"/>
          <w:szCs w:val="20"/>
        </w:rPr>
      </w:pPr>
      <w:r w:rsidRPr="00EF06C0">
        <w:rPr>
          <w:sz w:val="20"/>
          <w:szCs w:val="20"/>
        </w:rPr>
        <w:t>(Deborah DuBose, Employee Support Service</w:t>
      </w:r>
      <w:r w:rsidR="006E59E6">
        <w:rPr>
          <w:sz w:val="20"/>
          <w:szCs w:val="20"/>
        </w:rPr>
        <w:t>s</w:t>
      </w:r>
      <w:r w:rsidRPr="00EF06C0">
        <w:rPr>
          <w:sz w:val="20"/>
          <w:szCs w:val="20"/>
        </w:rPr>
        <w:t xml:space="preserve"> Director)</w:t>
      </w:r>
    </w:p>
    <w:p w:rsidR="00EF22A3" w:rsidRDefault="00EF22A3" w:rsidP="00DD0A91">
      <w:pPr>
        <w:tabs>
          <w:tab w:val="left" w:pos="720"/>
        </w:tabs>
        <w:ind w:left="720"/>
      </w:pPr>
    </w:p>
    <w:p w:rsidR="00EF22A3" w:rsidRDefault="00EF22A3" w:rsidP="00DD0A91">
      <w:pPr>
        <w:numPr>
          <w:ilvl w:val="0"/>
          <w:numId w:val="13"/>
        </w:numPr>
        <w:tabs>
          <w:tab w:val="left" w:pos="720"/>
        </w:tabs>
        <w:ind w:left="720"/>
      </w:pPr>
      <w:r>
        <w:t xml:space="preserve">Request Board Approval </w:t>
      </w:r>
      <w:r w:rsidR="007A0F96">
        <w:t>of a Resolution and Budget Amendment Accepting</w:t>
      </w:r>
      <w:r>
        <w:t xml:space="preserve"> the Annual State of Florida EMS County Grant Award for FY 2012/13</w:t>
      </w:r>
      <w:r w:rsidR="007A0F96">
        <w:t xml:space="preserve"> in the Amount of $2872</w:t>
      </w:r>
    </w:p>
    <w:p w:rsidR="00EF22A3" w:rsidRDefault="00EF22A3" w:rsidP="00DD0A91">
      <w:pPr>
        <w:tabs>
          <w:tab w:val="left" w:pos="720"/>
        </w:tabs>
        <w:ind w:left="720"/>
        <w:rPr>
          <w:sz w:val="20"/>
          <w:szCs w:val="20"/>
        </w:rPr>
      </w:pPr>
      <w:r w:rsidRPr="00F44E04">
        <w:rPr>
          <w:sz w:val="20"/>
          <w:szCs w:val="20"/>
        </w:rPr>
        <w:t>(Michael Morgan, Fire/Rescue)</w:t>
      </w:r>
    </w:p>
    <w:p w:rsidR="00EF22A3" w:rsidRDefault="000B009B" w:rsidP="00DD0A91">
      <w:pPr>
        <w:tabs>
          <w:tab w:val="left" w:pos="1080"/>
        </w:tabs>
        <w:ind w:left="720"/>
        <w:rPr>
          <w:sz w:val="20"/>
          <w:szCs w:val="20"/>
        </w:rPr>
      </w:pPr>
      <w:r>
        <w:rPr>
          <w:sz w:val="20"/>
          <w:szCs w:val="20"/>
        </w:rPr>
        <w:tab/>
      </w:r>
    </w:p>
    <w:p w:rsidR="00EF22A3" w:rsidRDefault="00EF22A3" w:rsidP="00DD0A91">
      <w:pPr>
        <w:numPr>
          <w:ilvl w:val="0"/>
          <w:numId w:val="13"/>
        </w:numPr>
        <w:ind w:left="720"/>
        <w:rPr>
          <w:sz w:val="20"/>
          <w:szCs w:val="20"/>
        </w:rPr>
      </w:pPr>
      <w:r>
        <w:t>Request Board Approval of an Amended Interlocal Agreement Relating to the Formation and Operation of the Capital Region Transportation Planning Agency</w:t>
      </w:r>
      <w:r w:rsidRPr="00157B13">
        <w:rPr>
          <w:sz w:val="20"/>
          <w:szCs w:val="20"/>
        </w:rPr>
        <w:t xml:space="preserve"> </w:t>
      </w:r>
    </w:p>
    <w:p w:rsidR="00EF22A3" w:rsidRPr="00157B13" w:rsidRDefault="00EF22A3" w:rsidP="00DD0A91">
      <w:pPr>
        <w:ind w:left="720"/>
        <w:rPr>
          <w:sz w:val="20"/>
          <w:szCs w:val="20"/>
        </w:rPr>
      </w:pPr>
      <w:r w:rsidRPr="00157B13">
        <w:rPr>
          <w:sz w:val="20"/>
          <w:szCs w:val="20"/>
        </w:rPr>
        <w:t>(David Edwards, County Administrator)</w:t>
      </w:r>
    </w:p>
    <w:p w:rsidR="006E59E6" w:rsidRDefault="006E59E6" w:rsidP="0025379B">
      <w:pPr>
        <w:pStyle w:val="Heading7"/>
        <w:ind w:left="0" w:firstLine="0"/>
        <w:rPr>
          <w:u w:val="none"/>
        </w:rPr>
      </w:pPr>
    </w:p>
    <w:p w:rsidR="00A35789" w:rsidRDefault="00A35789" w:rsidP="00A35789">
      <w:pPr>
        <w:numPr>
          <w:ilvl w:val="0"/>
          <w:numId w:val="13"/>
        </w:numPr>
        <w:ind w:hanging="1080"/>
      </w:pPr>
      <w:r>
        <w:t xml:space="preserve">Request Board Approval of FY2012/13 Mid-Year Budget Amendment </w:t>
      </w:r>
    </w:p>
    <w:p w:rsidR="00D73050" w:rsidRPr="00D73050" w:rsidRDefault="00D73050" w:rsidP="00D73050">
      <w:pPr>
        <w:ind w:left="360" w:firstLine="360"/>
        <w:rPr>
          <w:sz w:val="20"/>
          <w:szCs w:val="20"/>
        </w:rPr>
      </w:pPr>
      <w:r w:rsidRPr="00D73050">
        <w:rPr>
          <w:sz w:val="20"/>
          <w:szCs w:val="20"/>
        </w:rPr>
        <w:t>(Greg James, Finance Director)</w:t>
      </w:r>
    </w:p>
    <w:p w:rsidR="006E59E6" w:rsidRDefault="006E59E6" w:rsidP="0025379B">
      <w:pPr>
        <w:pStyle w:val="Heading7"/>
        <w:ind w:left="0" w:firstLine="0"/>
        <w:rPr>
          <w:u w:val="none"/>
        </w:rPr>
      </w:pPr>
    </w:p>
    <w:p w:rsidR="00E47E02" w:rsidRPr="00E47E02" w:rsidRDefault="00E47E02" w:rsidP="00E47E02">
      <w:pPr>
        <w:ind w:left="720" w:hanging="360"/>
      </w:pPr>
      <w:r>
        <w:t xml:space="preserve">21. Request </w:t>
      </w:r>
      <w:r w:rsidRPr="00DE3CE5">
        <w:t>Board Approval</w:t>
      </w:r>
      <w:r>
        <w:t xml:space="preserve"> to Award</w:t>
      </w:r>
      <w:r w:rsidRPr="00DE3CE5">
        <w:t xml:space="preserve"> </w:t>
      </w:r>
      <w:r w:rsidR="00692880">
        <w:t>Request for Qualifications (RFQ) #2013-14 to Brown &amp; Brown Insurance as</w:t>
      </w:r>
      <w:r>
        <w:t xml:space="preserve"> Agent of Record </w:t>
      </w:r>
      <w:r w:rsidR="00692880">
        <w:t>for</w:t>
      </w:r>
      <w:r>
        <w:t xml:space="preserve"> Employee Benefit Program Servi</w:t>
      </w:r>
      <w:r w:rsidRPr="00DE3CE5">
        <w:t>ces</w:t>
      </w:r>
      <w:r>
        <w:t xml:space="preserve"> </w:t>
      </w:r>
    </w:p>
    <w:p w:rsidR="00E47E02" w:rsidRPr="00692880" w:rsidRDefault="00DC01BF" w:rsidP="00692880">
      <w:pPr>
        <w:pStyle w:val="Heading7"/>
        <w:tabs>
          <w:tab w:val="clear" w:pos="1080"/>
          <w:tab w:val="left" w:pos="720"/>
        </w:tabs>
        <w:ind w:left="0" w:firstLine="0"/>
        <w:rPr>
          <w:b w:val="0"/>
          <w:sz w:val="20"/>
          <w:szCs w:val="20"/>
          <w:u w:val="none"/>
        </w:rPr>
      </w:pPr>
      <w:r>
        <w:rPr>
          <w:u w:val="none"/>
        </w:rPr>
        <w:tab/>
      </w:r>
      <w:r w:rsidR="00692880">
        <w:rPr>
          <w:u w:val="none"/>
        </w:rPr>
        <w:tab/>
      </w:r>
      <w:r w:rsidR="00692880" w:rsidRPr="00692880">
        <w:rPr>
          <w:b w:val="0"/>
          <w:sz w:val="20"/>
          <w:szCs w:val="20"/>
          <w:u w:val="none"/>
        </w:rPr>
        <w:t>(Debbie DuBose, Employee Support Services Director)</w:t>
      </w:r>
    </w:p>
    <w:p w:rsidR="00E47E02" w:rsidRDefault="00E47E02" w:rsidP="0025379B">
      <w:pPr>
        <w:pStyle w:val="Heading7"/>
        <w:ind w:left="0" w:firstLine="0"/>
        <w:rPr>
          <w:u w:val="none"/>
        </w:rPr>
      </w:pPr>
      <w:r>
        <w:rPr>
          <w:u w:val="none"/>
        </w:rPr>
        <w:tab/>
      </w:r>
    </w:p>
    <w:p w:rsidR="00DC01BF" w:rsidRPr="00E215D8" w:rsidRDefault="00E47E02"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B6EA9" w:rsidRDefault="00DB6EA9" w:rsidP="0025080B">
      <w:pPr>
        <w:tabs>
          <w:tab w:val="left" w:pos="360"/>
        </w:tabs>
        <w:ind w:right="720"/>
        <w:rPr>
          <w:b/>
        </w:rPr>
      </w:pPr>
    </w:p>
    <w:p w:rsidR="00F44E04" w:rsidRDefault="0055209D" w:rsidP="0025080B">
      <w:pPr>
        <w:tabs>
          <w:tab w:val="left" w:pos="360"/>
        </w:tabs>
        <w:ind w:right="720"/>
        <w:rPr>
          <w:b/>
        </w:rPr>
      </w:pPr>
      <w:r>
        <w:rPr>
          <w:b/>
        </w:rPr>
        <w:tab/>
      </w: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5B05FC">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795F45" w:rsidRDefault="00592C2F" w:rsidP="00950F93">
      <w:pPr>
        <w:tabs>
          <w:tab w:val="left" w:pos="360"/>
          <w:tab w:val="left" w:pos="1080"/>
        </w:tabs>
        <w:rPr>
          <w:b/>
          <w:bCs/>
        </w:rPr>
      </w:pPr>
      <w:r>
        <w:rPr>
          <w:b/>
          <w:bCs/>
        </w:rPr>
        <w:tab/>
      </w:r>
    </w:p>
    <w:p w:rsidR="00381334" w:rsidRDefault="00381334" w:rsidP="0072393C">
      <w:pPr>
        <w:tabs>
          <w:tab w:val="left" w:pos="360"/>
          <w:tab w:val="left" w:pos="1080"/>
        </w:tabs>
        <w:rPr>
          <w:bCs/>
        </w:rPr>
      </w:pPr>
    </w:p>
    <w:p w:rsidR="000F6BB0" w:rsidRPr="0072393C" w:rsidRDefault="00F44E04" w:rsidP="0072393C">
      <w:pPr>
        <w:tabs>
          <w:tab w:val="left" w:pos="360"/>
          <w:tab w:val="left" w:pos="1080"/>
        </w:tabs>
        <w:rPr>
          <w:i/>
          <w:sz w:val="20"/>
          <w:szCs w:val="20"/>
        </w:rPr>
      </w:pPr>
      <w:r w:rsidRPr="00F44E04">
        <w:rPr>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509FE" w:rsidRDefault="00D509FE" w:rsidP="00C9040D">
      <w:pPr>
        <w:pStyle w:val="Heading7"/>
        <w:ind w:left="720" w:firstLine="0"/>
        <w:rPr>
          <w:b w:val="0"/>
          <w:u w:val="none"/>
        </w:rPr>
      </w:pPr>
    </w:p>
    <w:p w:rsidR="001F2B65" w:rsidRDefault="001F2B65" w:rsidP="001F2B65">
      <w:pPr>
        <w:numPr>
          <w:ilvl w:val="0"/>
          <w:numId w:val="13"/>
        </w:numPr>
        <w:ind w:left="720"/>
      </w:pPr>
      <w:r>
        <w:t xml:space="preserve">Request Board Approval of the Terms Between Wakulla County and the YMCA Relating to Operation of the Community Center and Approval of a Budget Amendment Reallocating Funds for the Community Center </w:t>
      </w:r>
    </w:p>
    <w:p w:rsidR="00AD38F3" w:rsidRPr="000B009B" w:rsidRDefault="00534798" w:rsidP="00DD0A91">
      <w:pPr>
        <w:ind w:left="720"/>
        <w:rPr>
          <w:sz w:val="20"/>
          <w:szCs w:val="20"/>
        </w:rPr>
      </w:pPr>
      <w:r w:rsidRPr="00534798">
        <w:rPr>
          <w:sz w:val="20"/>
          <w:szCs w:val="20"/>
        </w:rPr>
        <w:t>(David Edwards, County Administrator)</w:t>
      </w:r>
    </w:p>
    <w:p w:rsidR="009537DF" w:rsidRPr="00EF22A3" w:rsidRDefault="009537DF" w:rsidP="00DD0A91">
      <w:pPr>
        <w:pStyle w:val="Heading7"/>
        <w:tabs>
          <w:tab w:val="clear" w:pos="1080"/>
          <w:tab w:val="left" w:pos="720"/>
        </w:tabs>
        <w:ind w:left="720" w:firstLine="0"/>
        <w:rPr>
          <w:sz w:val="20"/>
          <w:szCs w:val="20"/>
        </w:rPr>
      </w:pPr>
    </w:p>
    <w:p w:rsidR="00157B13" w:rsidRDefault="009537DF" w:rsidP="00DD0A91">
      <w:pPr>
        <w:numPr>
          <w:ilvl w:val="0"/>
          <w:numId w:val="13"/>
        </w:numPr>
        <w:ind w:left="720"/>
      </w:pPr>
      <w:r>
        <w:t>Request Board Approval of a Resolution Accepting Deeds for Right-of-Way Donations on Summerwood Rd.</w:t>
      </w:r>
    </w:p>
    <w:p w:rsidR="009537DF" w:rsidRPr="009537DF" w:rsidRDefault="009537DF" w:rsidP="00DD0A91">
      <w:pPr>
        <w:ind w:left="720"/>
        <w:rPr>
          <w:sz w:val="20"/>
          <w:szCs w:val="20"/>
        </w:rPr>
      </w:pPr>
      <w:r w:rsidRPr="009537DF">
        <w:rPr>
          <w:sz w:val="20"/>
          <w:szCs w:val="20"/>
        </w:rPr>
        <w:t>(Heather Encinosa, County Attorney)</w:t>
      </w:r>
    </w:p>
    <w:p w:rsidR="00E47E02" w:rsidRPr="00E47E02" w:rsidRDefault="00E47E02" w:rsidP="001F2B65">
      <w:pPr>
        <w:rPr>
          <w:snapToGrid w:val="0"/>
        </w:rPr>
      </w:pPr>
    </w:p>
    <w:p w:rsidR="00D660FA" w:rsidRDefault="00D660FA" w:rsidP="00DD0A91">
      <w:pPr>
        <w:numPr>
          <w:ilvl w:val="0"/>
          <w:numId w:val="13"/>
        </w:numPr>
        <w:ind w:left="720"/>
        <w:rPr>
          <w:snapToGrid w:val="0"/>
        </w:rPr>
      </w:pPr>
      <w:r>
        <w:t xml:space="preserve">Request Board </w:t>
      </w:r>
      <w:r w:rsidR="00F46055">
        <w:t>Direction Regarding</w:t>
      </w:r>
      <w:r>
        <w:t xml:space="preserve"> a Resolution </w:t>
      </w:r>
      <w:r>
        <w:rPr>
          <w:snapToGrid w:val="0"/>
        </w:rPr>
        <w:t>Amending the Process for</w:t>
      </w:r>
      <w:r w:rsidR="00021600">
        <w:rPr>
          <w:snapToGrid w:val="0"/>
        </w:rPr>
        <w:t> Required</w:t>
      </w:r>
      <w:r>
        <w:rPr>
          <w:snapToGrid w:val="0"/>
        </w:rPr>
        <w:t xml:space="preserve"> Third Party Transportation Reviews and Amending the Transportation Concurrency Review Fees</w:t>
      </w:r>
    </w:p>
    <w:p w:rsidR="00D660FA" w:rsidRPr="00D660FA" w:rsidRDefault="00D660FA" w:rsidP="00DD0A91">
      <w:pPr>
        <w:ind w:left="720"/>
        <w:rPr>
          <w:snapToGrid w:val="0"/>
          <w:sz w:val="20"/>
          <w:szCs w:val="20"/>
        </w:rPr>
      </w:pPr>
      <w:r w:rsidRPr="00D660FA">
        <w:rPr>
          <w:snapToGrid w:val="0"/>
          <w:sz w:val="20"/>
          <w:szCs w:val="20"/>
        </w:rPr>
        <w:t>(Luis Serna, Planning Director)</w:t>
      </w:r>
    </w:p>
    <w:p w:rsidR="00EF22A3" w:rsidRPr="00985EB3" w:rsidRDefault="00EF22A3" w:rsidP="00985EB3">
      <w:pPr>
        <w:pStyle w:val="Heading7"/>
        <w:ind w:left="0" w:firstLine="0"/>
        <w:rPr>
          <w:b w:val="0"/>
          <w:bCs w:val="0"/>
          <w:u w:val="none"/>
        </w:rPr>
      </w:pPr>
    </w:p>
    <w:p w:rsidR="00DC01BF" w:rsidRPr="005744D8" w:rsidRDefault="00FF62AF"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8299B" w:rsidRDefault="00D8299B" w:rsidP="00894B1A">
      <w:pPr>
        <w:tabs>
          <w:tab w:val="left" w:pos="-1980"/>
          <w:tab w:val="left" w:pos="360"/>
          <w:tab w:val="left" w:pos="1080"/>
          <w:tab w:val="left" w:pos="1440"/>
        </w:tabs>
        <w:ind w:right="360"/>
        <w:jc w:val="both"/>
      </w:pPr>
    </w:p>
    <w:p w:rsidR="00D660FA" w:rsidRDefault="000E20F5" w:rsidP="00DD0A91">
      <w:pPr>
        <w:numPr>
          <w:ilvl w:val="0"/>
          <w:numId w:val="13"/>
        </w:numPr>
        <w:tabs>
          <w:tab w:val="left" w:pos="-1980"/>
        </w:tabs>
        <w:ind w:left="1350" w:right="360" w:hanging="990"/>
        <w:jc w:val="both"/>
      </w:pPr>
      <w:r>
        <w:t xml:space="preserve">Commissioner Moore – </w:t>
      </w:r>
    </w:p>
    <w:p w:rsidR="000E20F5" w:rsidRDefault="000E20F5" w:rsidP="00DD0A91">
      <w:pPr>
        <w:numPr>
          <w:ilvl w:val="0"/>
          <w:numId w:val="12"/>
        </w:numPr>
        <w:tabs>
          <w:tab w:val="left" w:pos="-1980"/>
          <w:tab w:val="left" w:pos="360"/>
          <w:tab w:val="left" w:pos="1080"/>
          <w:tab w:val="left" w:pos="1440"/>
        </w:tabs>
        <w:ind w:left="1440" w:right="360" w:hanging="270"/>
        <w:jc w:val="both"/>
      </w:pPr>
      <w:r>
        <w:t xml:space="preserve">Request Board Approval of a Letter of Support for Alan Lamarche to Serve on the Marine Fisheries Gulf Council </w:t>
      </w:r>
    </w:p>
    <w:p w:rsidR="00D660FA" w:rsidRDefault="000E20F5" w:rsidP="00DD0A91">
      <w:pPr>
        <w:numPr>
          <w:ilvl w:val="0"/>
          <w:numId w:val="12"/>
        </w:numPr>
        <w:tabs>
          <w:tab w:val="left" w:pos="-1980"/>
        </w:tabs>
        <w:ind w:right="360" w:hanging="630"/>
        <w:jc w:val="both"/>
      </w:pPr>
      <w:r>
        <w:t xml:space="preserve">Request Board Approval to Waive </w:t>
      </w:r>
      <w:r w:rsidR="00502C86">
        <w:t xml:space="preserve">Permit Fees for </w:t>
      </w:r>
      <w:r>
        <w:t>TDC Signs</w:t>
      </w:r>
    </w:p>
    <w:p w:rsidR="00534798" w:rsidRDefault="00534798" w:rsidP="00894B1A">
      <w:pPr>
        <w:tabs>
          <w:tab w:val="left" w:pos="-1980"/>
          <w:tab w:val="left" w:pos="360"/>
          <w:tab w:val="left" w:pos="1080"/>
          <w:tab w:val="left" w:pos="1440"/>
        </w:tabs>
        <w:ind w:right="360"/>
        <w:jc w:val="both"/>
      </w:pPr>
    </w:p>
    <w:p w:rsidR="00381334" w:rsidRPr="00185B2E" w:rsidRDefault="00381334" w:rsidP="00894B1A">
      <w:pPr>
        <w:tabs>
          <w:tab w:val="left" w:pos="-1980"/>
          <w:tab w:val="left" w:pos="360"/>
          <w:tab w:val="left" w:pos="1080"/>
          <w:tab w:val="left" w:pos="1440"/>
        </w:tabs>
        <w:ind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D8299B" w:rsidRDefault="00D8299B">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464FF0">
      <w:pPr>
        <w:tabs>
          <w:tab w:val="left" w:pos="-1980"/>
          <w:tab w:val="left" w:pos="360"/>
        </w:tabs>
        <w:ind w:right="360"/>
        <w:jc w:val="both"/>
        <w:rPr>
          <w:b/>
          <w:bCs/>
          <w:u w:val="single"/>
        </w:rPr>
      </w:pPr>
    </w:p>
    <w:p w:rsidR="00381334" w:rsidRDefault="00381334"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560FBD" w:rsidRPr="007B579A" w:rsidRDefault="00DC01BF" w:rsidP="007B579A">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F44E04" w:rsidRDefault="00F44E04" w:rsidP="00534798">
      <w:pPr>
        <w:tabs>
          <w:tab w:val="left" w:pos="-1980"/>
          <w:tab w:val="left" w:pos="360"/>
          <w:tab w:val="left" w:pos="1080"/>
        </w:tabs>
        <w:ind w:right="360"/>
        <w:jc w:val="both"/>
        <w:rPr>
          <w:bCs/>
        </w:rPr>
      </w:pPr>
    </w:p>
    <w:p w:rsidR="00F44E04" w:rsidRDefault="00464FF0" w:rsidP="00894B1A">
      <w:pPr>
        <w:tabs>
          <w:tab w:val="left" w:pos="-1980"/>
          <w:tab w:val="left" w:pos="360"/>
          <w:tab w:val="left" w:pos="1080"/>
        </w:tabs>
        <w:ind w:left="720" w:right="360"/>
        <w:jc w:val="both"/>
        <w:rPr>
          <w:bCs/>
        </w:rPr>
      </w:pPr>
      <w:r w:rsidRPr="00F44E04">
        <w:rPr>
          <w:bCs/>
        </w:rPr>
        <w:t xml:space="preserve">Commissioner Harden – </w:t>
      </w:r>
    </w:p>
    <w:p w:rsidR="00464FF0" w:rsidRDefault="00464FF0" w:rsidP="00406815">
      <w:pPr>
        <w:numPr>
          <w:ilvl w:val="0"/>
          <w:numId w:val="10"/>
        </w:numPr>
        <w:tabs>
          <w:tab w:val="left" w:pos="-1980"/>
          <w:tab w:val="left" w:pos="360"/>
          <w:tab w:val="left" w:pos="1080"/>
        </w:tabs>
        <w:ind w:right="360"/>
        <w:jc w:val="both"/>
        <w:rPr>
          <w:bCs/>
        </w:rPr>
      </w:pPr>
      <w:r w:rsidRPr="00F44E04">
        <w:rPr>
          <w:bCs/>
        </w:rPr>
        <w:t>Discussion Regarding Code Enforcement</w:t>
      </w:r>
      <w:r w:rsidR="00894B1A" w:rsidRPr="00F44E04">
        <w:rPr>
          <w:bCs/>
        </w:rPr>
        <w:t xml:space="preserve"> Liens,</w:t>
      </w:r>
      <w:r w:rsidRPr="00F44E04">
        <w:rPr>
          <w:bCs/>
        </w:rPr>
        <w:t xml:space="preserve"> Fines</w:t>
      </w:r>
      <w:r w:rsidR="00894B1A" w:rsidRPr="00F44E04">
        <w:rPr>
          <w:bCs/>
        </w:rPr>
        <w:t>,</w:t>
      </w:r>
      <w:r w:rsidRPr="00F44E04">
        <w:rPr>
          <w:bCs/>
        </w:rPr>
        <w:t xml:space="preserve"> and Assessments</w:t>
      </w:r>
    </w:p>
    <w:p w:rsidR="00406815" w:rsidRDefault="00406815" w:rsidP="00406815">
      <w:pPr>
        <w:numPr>
          <w:ilvl w:val="0"/>
          <w:numId w:val="10"/>
        </w:numPr>
        <w:tabs>
          <w:tab w:val="left" w:pos="-1980"/>
          <w:tab w:val="left" w:pos="360"/>
          <w:tab w:val="left" w:pos="1080"/>
        </w:tabs>
        <w:ind w:right="360"/>
        <w:jc w:val="both"/>
        <w:rPr>
          <w:bCs/>
        </w:rPr>
      </w:pPr>
      <w:r>
        <w:rPr>
          <w:bCs/>
        </w:rPr>
        <w:t>Discussion Regarding Medart Recreation Park Facilities and Maintenance</w:t>
      </w:r>
    </w:p>
    <w:p w:rsidR="00CA4EB6" w:rsidRDefault="00CA4EB6" w:rsidP="00CA4EB6">
      <w:pPr>
        <w:tabs>
          <w:tab w:val="left" w:pos="-1980"/>
          <w:tab w:val="left" w:pos="360"/>
          <w:tab w:val="left" w:pos="720"/>
        </w:tabs>
        <w:ind w:right="360"/>
        <w:jc w:val="both"/>
        <w:rPr>
          <w:b/>
          <w:bCs/>
        </w:rPr>
      </w:pPr>
      <w:r>
        <w:rPr>
          <w:b/>
          <w:bCs/>
        </w:rPr>
        <w:tab/>
      </w:r>
      <w:r>
        <w:rPr>
          <w:b/>
          <w:bCs/>
        </w:rPr>
        <w:tab/>
      </w:r>
    </w:p>
    <w:p w:rsidR="00894B1A" w:rsidRPr="00CA4EB6" w:rsidRDefault="00CA4EB6" w:rsidP="00CA4EB6">
      <w:pPr>
        <w:tabs>
          <w:tab w:val="left" w:pos="-1980"/>
          <w:tab w:val="left" w:pos="360"/>
          <w:tab w:val="left" w:pos="720"/>
        </w:tabs>
        <w:ind w:right="360"/>
        <w:jc w:val="both"/>
        <w:rPr>
          <w:bCs/>
        </w:rPr>
      </w:pPr>
      <w:r>
        <w:rPr>
          <w:b/>
          <w:bCs/>
        </w:rPr>
        <w:tab/>
      </w:r>
      <w:r w:rsidR="000E20F5">
        <w:rPr>
          <w:b/>
          <w:bCs/>
        </w:rPr>
        <w:tab/>
      </w:r>
      <w:r w:rsidRPr="00CA4EB6">
        <w:rPr>
          <w:bCs/>
        </w:rPr>
        <w:t xml:space="preserve">Commissioner Kessler – </w:t>
      </w:r>
    </w:p>
    <w:p w:rsidR="00CA4EB6" w:rsidRDefault="00CA4EB6" w:rsidP="00CA4EB6">
      <w:pPr>
        <w:numPr>
          <w:ilvl w:val="0"/>
          <w:numId w:val="11"/>
        </w:numPr>
        <w:tabs>
          <w:tab w:val="left" w:pos="-1980"/>
          <w:tab w:val="left" w:pos="360"/>
          <w:tab w:val="left" w:pos="1080"/>
        </w:tabs>
        <w:ind w:right="360" w:hanging="720"/>
        <w:jc w:val="both"/>
        <w:rPr>
          <w:bCs/>
        </w:rPr>
      </w:pPr>
      <w:r w:rsidRPr="00CA4EB6">
        <w:rPr>
          <w:bCs/>
        </w:rPr>
        <w:t xml:space="preserve">Discussion Regarding Strategic Lawsuits Against Public Participation </w:t>
      </w:r>
    </w:p>
    <w:p w:rsidR="008B0B34" w:rsidRDefault="008B0B34" w:rsidP="00CA4EB6">
      <w:pPr>
        <w:numPr>
          <w:ilvl w:val="0"/>
          <w:numId w:val="11"/>
        </w:numPr>
        <w:tabs>
          <w:tab w:val="left" w:pos="-1980"/>
          <w:tab w:val="left" w:pos="360"/>
          <w:tab w:val="left" w:pos="1080"/>
        </w:tabs>
        <w:ind w:right="360" w:hanging="720"/>
        <w:jc w:val="both"/>
        <w:rPr>
          <w:bCs/>
        </w:rPr>
      </w:pPr>
      <w:r>
        <w:rPr>
          <w:bCs/>
        </w:rPr>
        <w:t>Discussion Regarding Limitation of Truck Size on our Roads</w:t>
      </w:r>
    </w:p>
    <w:p w:rsidR="00E03725" w:rsidRPr="00CA4EB6" w:rsidRDefault="00E03725" w:rsidP="00CA4EB6">
      <w:pPr>
        <w:numPr>
          <w:ilvl w:val="0"/>
          <w:numId w:val="11"/>
        </w:numPr>
        <w:tabs>
          <w:tab w:val="left" w:pos="-1980"/>
          <w:tab w:val="left" w:pos="360"/>
          <w:tab w:val="left" w:pos="1080"/>
        </w:tabs>
        <w:ind w:right="360" w:hanging="720"/>
        <w:jc w:val="both"/>
        <w:rPr>
          <w:bCs/>
        </w:rPr>
      </w:pPr>
      <w:r>
        <w:rPr>
          <w:bCs/>
        </w:rPr>
        <w:t>Shadeville Hwy Speed Limit</w:t>
      </w:r>
    </w:p>
    <w:p w:rsidR="00381334" w:rsidRDefault="00CA4EB6" w:rsidP="00E47E02">
      <w:pPr>
        <w:tabs>
          <w:tab w:val="left" w:pos="-1980"/>
          <w:tab w:val="left" w:pos="360"/>
          <w:tab w:val="left" w:pos="1080"/>
        </w:tabs>
        <w:ind w:right="360"/>
        <w:jc w:val="both"/>
        <w:rPr>
          <w:b/>
          <w:bCs/>
        </w:rPr>
      </w:pPr>
      <w:r>
        <w:rPr>
          <w:b/>
          <w:bCs/>
        </w:rPr>
        <w:tab/>
      </w:r>
    </w:p>
    <w:p w:rsidR="00DC01BF" w:rsidRPr="002C5B92" w:rsidRDefault="00381334"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r>
        <w:rPr>
          <w:b/>
          <w:i/>
          <w:szCs w:val="20"/>
        </w:rPr>
        <w:t>Monday</w:t>
      </w:r>
      <w:r w:rsidR="00DC01BF">
        <w:rPr>
          <w:b/>
          <w:i/>
          <w:szCs w:val="20"/>
        </w:rPr>
        <w:t xml:space="preserve">, </w:t>
      </w:r>
      <w:r w:rsidR="00B261A2">
        <w:rPr>
          <w:b/>
          <w:i/>
          <w:szCs w:val="20"/>
        </w:rPr>
        <w:t xml:space="preserve">May </w:t>
      </w:r>
      <w:r w:rsidR="006913FF">
        <w:rPr>
          <w:b/>
          <w:i/>
          <w:szCs w:val="20"/>
        </w:rPr>
        <w:t>20</w:t>
      </w:r>
      <w:r w:rsidR="003A532B">
        <w:rPr>
          <w:b/>
          <w:i/>
          <w:szCs w:val="20"/>
        </w:rPr>
        <w:t>,</w:t>
      </w:r>
      <w:r w:rsidR="00532027">
        <w:rPr>
          <w:b/>
          <w:i/>
          <w:szCs w:val="20"/>
        </w:rPr>
        <w:t xml:space="preserve"> 2013</w:t>
      </w:r>
      <w:r w:rsidR="00164A61">
        <w:rPr>
          <w:b/>
          <w:i/>
          <w:szCs w:val="20"/>
        </w:rPr>
        <w:t xml:space="preserve"> at 2</w:t>
      </w:r>
      <w:r w:rsidR="00DC01BF">
        <w:rPr>
          <w:b/>
          <w:i/>
          <w:szCs w:val="20"/>
        </w:rPr>
        <w:t>:00p.m.</w:t>
      </w:r>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00"/>
        <w:gridCol w:w="2160"/>
        <w:gridCol w:w="4590"/>
      </w:tblGrid>
      <w:tr w:rsidR="000E11A2" w:rsidTr="005D3B3B">
        <w:trPr>
          <w:trHeight w:hRule="exact" w:val="432"/>
          <w:tblHeader/>
        </w:trPr>
        <w:tc>
          <w:tcPr>
            <w:tcW w:w="1285" w:type="dxa"/>
            <w:tcBorders>
              <w:bottom w:val="double" w:sz="6" w:space="0" w:color="auto"/>
              <w:right w:val="nil"/>
            </w:tcBorders>
            <w:tcMar>
              <w:top w:w="72" w:type="dxa"/>
              <w:left w:w="115" w:type="dxa"/>
              <w:bottom w:w="72" w:type="dxa"/>
              <w:right w:w="115" w:type="dxa"/>
            </w:tcMar>
          </w:tcPr>
          <w:p w:rsidR="000E11A2" w:rsidRDefault="000E11A2" w:rsidP="005D3B3B">
            <w:pPr>
              <w:ind w:right="360"/>
              <w:rPr>
                <w:b/>
              </w:rPr>
            </w:pPr>
            <w:r>
              <w:rPr>
                <w:b/>
              </w:rPr>
              <w:t>Month</w:t>
            </w:r>
          </w:p>
        </w:tc>
        <w:tc>
          <w:tcPr>
            <w:tcW w:w="1800" w:type="dxa"/>
            <w:tcBorders>
              <w:left w:val="nil"/>
              <w:bottom w:val="double" w:sz="6" w:space="0" w:color="auto"/>
              <w:right w:val="nil"/>
            </w:tcBorders>
            <w:tcMar>
              <w:top w:w="72" w:type="dxa"/>
              <w:left w:w="115" w:type="dxa"/>
              <w:bottom w:w="72" w:type="dxa"/>
              <w:right w:w="115" w:type="dxa"/>
            </w:tcMar>
          </w:tcPr>
          <w:p w:rsidR="000E11A2" w:rsidRDefault="000E11A2" w:rsidP="005D3B3B">
            <w:pPr>
              <w:ind w:right="360"/>
              <w:rPr>
                <w:b/>
              </w:rPr>
            </w:pPr>
            <w:r>
              <w:rPr>
                <w:b/>
              </w:rPr>
              <w:t>Day</w:t>
            </w:r>
          </w:p>
        </w:tc>
        <w:tc>
          <w:tcPr>
            <w:tcW w:w="2160" w:type="dxa"/>
            <w:tcBorders>
              <w:left w:val="nil"/>
              <w:bottom w:val="double" w:sz="6" w:space="0" w:color="auto"/>
              <w:right w:val="nil"/>
            </w:tcBorders>
            <w:tcMar>
              <w:top w:w="72" w:type="dxa"/>
              <w:left w:w="115" w:type="dxa"/>
              <w:bottom w:w="72" w:type="dxa"/>
              <w:right w:w="115" w:type="dxa"/>
            </w:tcMar>
          </w:tcPr>
          <w:p w:rsidR="000E11A2" w:rsidRDefault="000E11A2" w:rsidP="005D3B3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0E11A2" w:rsidRDefault="000E11A2" w:rsidP="005D3B3B">
            <w:pPr>
              <w:rPr>
                <w:b/>
              </w:rPr>
            </w:pPr>
            <w:r>
              <w:rPr>
                <w:b/>
              </w:rPr>
              <w:t>Meeting Type</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r>
              <w:rPr>
                <w:b/>
                <w:bCs/>
                <w:sz w:val="20"/>
              </w:rPr>
              <w:t>May 2013</w:t>
            </w: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6</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3:30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 xml:space="preserve">Workshop to Discuss TDC Director Position </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6</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5:00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Regular Board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Wednesday, 8</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5:30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Code Enforcement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13</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7:00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Planning Commission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20</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2:00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Regular Board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r>
              <w:rPr>
                <w:b/>
                <w:bCs/>
                <w:sz w:val="20"/>
              </w:rPr>
              <w:t>June 2013</w:t>
            </w: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3</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5:00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Regular Board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Thursday, 6</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5:00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2</w:t>
            </w:r>
            <w:r w:rsidRPr="00E6348A">
              <w:rPr>
                <w:sz w:val="20"/>
                <w:szCs w:val="20"/>
                <w:vertAlign w:val="superscript"/>
              </w:rPr>
              <w:t>nd</w:t>
            </w:r>
            <w:r>
              <w:rPr>
                <w:sz w:val="20"/>
                <w:szCs w:val="20"/>
              </w:rPr>
              <w:t xml:space="preserve"> </w:t>
            </w:r>
            <w:r w:rsidRPr="00522C87">
              <w:rPr>
                <w:sz w:val="20"/>
                <w:szCs w:val="20"/>
              </w:rPr>
              <w:t xml:space="preserve"> Budget Development Workshop</w:t>
            </w:r>
            <w:r>
              <w:rPr>
                <w:sz w:val="20"/>
                <w:szCs w:val="20"/>
              </w:rPr>
              <w:t xml:space="preserve"> for FY13/14</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10</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7:00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Planning Commission Meeting</w:t>
            </w:r>
          </w:p>
        </w:tc>
      </w:tr>
      <w:tr w:rsidR="000E11A2" w:rsidTr="005D3B3B">
        <w:trPr>
          <w:trHeight w:val="274"/>
        </w:trPr>
        <w:tc>
          <w:tcPr>
            <w:tcW w:w="1285" w:type="dxa"/>
            <w:tcMar>
              <w:top w:w="72" w:type="dxa"/>
              <w:left w:w="115" w:type="dxa"/>
              <w:bottom w:w="72" w:type="dxa"/>
              <w:right w:w="115" w:type="dxa"/>
            </w:tcMar>
          </w:tcPr>
          <w:p w:rsidR="000E11A2" w:rsidRDefault="000E11A2" w:rsidP="005D3B3B">
            <w:pPr>
              <w:spacing w:after="58"/>
              <w:rPr>
                <w:b/>
                <w:bCs/>
                <w:sz w:val="20"/>
              </w:rPr>
            </w:pPr>
          </w:p>
        </w:tc>
        <w:tc>
          <w:tcPr>
            <w:tcW w:w="1800" w:type="dxa"/>
            <w:tcMar>
              <w:top w:w="72" w:type="dxa"/>
              <w:left w:w="115" w:type="dxa"/>
              <w:bottom w:w="72" w:type="dxa"/>
              <w:right w:w="115" w:type="dxa"/>
            </w:tcMar>
          </w:tcPr>
          <w:p w:rsidR="000E11A2" w:rsidRDefault="000E11A2" w:rsidP="005D3B3B">
            <w:pPr>
              <w:spacing w:after="58"/>
              <w:rPr>
                <w:bCs/>
                <w:sz w:val="20"/>
              </w:rPr>
            </w:pPr>
            <w:r>
              <w:rPr>
                <w:bCs/>
                <w:sz w:val="20"/>
              </w:rPr>
              <w:t>Monday, 17</w:t>
            </w:r>
          </w:p>
        </w:tc>
        <w:tc>
          <w:tcPr>
            <w:tcW w:w="2160" w:type="dxa"/>
            <w:tcMar>
              <w:top w:w="72" w:type="dxa"/>
              <w:left w:w="115" w:type="dxa"/>
              <w:bottom w:w="72" w:type="dxa"/>
              <w:right w:w="115" w:type="dxa"/>
            </w:tcMar>
          </w:tcPr>
          <w:p w:rsidR="000E11A2" w:rsidRDefault="000E11A2" w:rsidP="005D3B3B">
            <w:pPr>
              <w:spacing w:after="58"/>
              <w:rPr>
                <w:bCs/>
                <w:sz w:val="20"/>
              </w:rPr>
            </w:pPr>
            <w:r>
              <w:rPr>
                <w:bCs/>
                <w:sz w:val="20"/>
              </w:rPr>
              <w:t>2:00 P.M.</w:t>
            </w:r>
          </w:p>
        </w:tc>
        <w:tc>
          <w:tcPr>
            <w:tcW w:w="4590" w:type="dxa"/>
            <w:tcMar>
              <w:top w:w="72" w:type="dxa"/>
              <w:left w:w="115" w:type="dxa"/>
              <w:bottom w:w="72" w:type="dxa"/>
              <w:right w:w="115" w:type="dxa"/>
            </w:tcMar>
          </w:tcPr>
          <w:p w:rsidR="000E11A2" w:rsidRDefault="000E11A2" w:rsidP="005D3B3B">
            <w:pPr>
              <w:rPr>
                <w:sz w:val="20"/>
                <w:szCs w:val="20"/>
              </w:rPr>
            </w:pPr>
            <w:r>
              <w:rPr>
                <w:sz w:val="20"/>
                <w:szCs w:val="20"/>
              </w:rPr>
              <w:t>Regular Board Meeting</w:t>
            </w:r>
          </w:p>
        </w:tc>
      </w:tr>
      <w:tr w:rsidR="005D3B3B" w:rsidTr="005D3B3B">
        <w:trPr>
          <w:trHeight w:val="274"/>
        </w:trPr>
        <w:tc>
          <w:tcPr>
            <w:tcW w:w="1285" w:type="dxa"/>
            <w:tcMar>
              <w:top w:w="72" w:type="dxa"/>
              <w:left w:w="115" w:type="dxa"/>
              <w:bottom w:w="72" w:type="dxa"/>
              <w:right w:w="115" w:type="dxa"/>
            </w:tcMar>
          </w:tcPr>
          <w:p w:rsidR="005D3B3B" w:rsidRDefault="005D3B3B" w:rsidP="005D3B3B">
            <w:pPr>
              <w:spacing w:after="58"/>
              <w:rPr>
                <w:b/>
                <w:bCs/>
                <w:sz w:val="20"/>
              </w:rPr>
            </w:pPr>
            <w:r>
              <w:rPr>
                <w:b/>
                <w:bCs/>
                <w:sz w:val="20"/>
              </w:rPr>
              <w:t>July 2013</w:t>
            </w:r>
          </w:p>
        </w:tc>
        <w:tc>
          <w:tcPr>
            <w:tcW w:w="1800" w:type="dxa"/>
            <w:tcMar>
              <w:top w:w="72" w:type="dxa"/>
              <w:left w:w="115" w:type="dxa"/>
              <w:bottom w:w="72" w:type="dxa"/>
              <w:right w:w="115" w:type="dxa"/>
            </w:tcMar>
          </w:tcPr>
          <w:p w:rsidR="005D3B3B" w:rsidRDefault="005D3B3B" w:rsidP="005D3B3B">
            <w:pPr>
              <w:spacing w:after="58"/>
              <w:rPr>
                <w:bCs/>
                <w:sz w:val="20"/>
              </w:rPr>
            </w:pPr>
            <w:r>
              <w:rPr>
                <w:bCs/>
                <w:sz w:val="20"/>
              </w:rPr>
              <w:t>Monday</w:t>
            </w:r>
            <w:r w:rsidR="00B21826">
              <w:rPr>
                <w:bCs/>
                <w:sz w:val="20"/>
              </w:rPr>
              <w:t>, 8</w:t>
            </w:r>
          </w:p>
        </w:tc>
        <w:tc>
          <w:tcPr>
            <w:tcW w:w="2160" w:type="dxa"/>
            <w:tcMar>
              <w:top w:w="72" w:type="dxa"/>
              <w:left w:w="115" w:type="dxa"/>
              <w:bottom w:w="72" w:type="dxa"/>
              <w:right w:w="115" w:type="dxa"/>
            </w:tcMar>
          </w:tcPr>
          <w:p w:rsidR="005D3B3B" w:rsidRDefault="00B21826" w:rsidP="005D3B3B">
            <w:pPr>
              <w:spacing w:after="58"/>
              <w:rPr>
                <w:bCs/>
                <w:sz w:val="20"/>
              </w:rPr>
            </w:pPr>
            <w:r>
              <w:rPr>
                <w:bCs/>
                <w:sz w:val="20"/>
              </w:rPr>
              <w:t>7:00 P.M.</w:t>
            </w:r>
          </w:p>
        </w:tc>
        <w:tc>
          <w:tcPr>
            <w:tcW w:w="4590" w:type="dxa"/>
            <w:tcMar>
              <w:top w:w="72" w:type="dxa"/>
              <w:left w:w="115" w:type="dxa"/>
              <w:bottom w:w="72" w:type="dxa"/>
              <w:right w:w="115" w:type="dxa"/>
            </w:tcMar>
          </w:tcPr>
          <w:p w:rsidR="005D3B3B" w:rsidRDefault="00B21826" w:rsidP="005D3B3B">
            <w:pPr>
              <w:rPr>
                <w:sz w:val="20"/>
                <w:szCs w:val="20"/>
              </w:rPr>
            </w:pPr>
            <w:r>
              <w:rPr>
                <w:sz w:val="20"/>
                <w:szCs w:val="20"/>
              </w:rPr>
              <w:t>Planning Commission Meeting</w:t>
            </w:r>
          </w:p>
        </w:tc>
      </w:tr>
      <w:tr w:rsidR="005D3B3B" w:rsidTr="005D3B3B">
        <w:trPr>
          <w:trHeight w:val="274"/>
        </w:trPr>
        <w:tc>
          <w:tcPr>
            <w:tcW w:w="1285" w:type="dxa"/>
            <w:tcMar>
              <w:top w:w="72" w:type="dxa"/>
              <w:left w:w="115" w:type="dxa"/>
              <w:bottom w:w="72" w:type="dxa"/>
              <w:right w:w="115" w:type="dxa"/>
            </w:tcMar>
          </w:tcPr>
          <w:p w:rsidR="005D3B3B" w:rsidRDefault="005D3B3B" w:rsidP="005D3B3B">
            <w:pPr>
              <w:spacing w:after="58"/>
              <w:rPr>
                <w:b/>
                <w:bCs/>
                <w:sz w:val="20"/>
              </w:rPr>
            </w:pPr>
          </w:p>
        </w:tc>
        <w:tc>
          <w:tcPr>
            <w:tcW w:w="1800" w:type="dxa"/>
            <w:tcMar>
              <w:top w:w="72" w:type="dxa"/>
              <w:left w:w="115" w:type="dxa"/>
              <w:bottom w:w="72" w:type="dxa"/>
              <w:right w:w="115" w:type="dxa"/>
            </w:tcMar>
          </w:tcPr>
          <w:p w:rsidR="005D3B3B" w:rsidRDefault="00B21826" w:rsidP="005D3B3B">
            <w:pPr>
              <w:spacing w:after="58"/>
              <w:rPr>
                <w:bCs/>
                <w:sz w:val="20"/>
              </w:rPr>
            </w:pPr>
            <w:r>
              <w:rPr>
                <w:bCs/>
                <w:sz w:val="20"/>
              </w:rPr>
              <w:t>Wednesday, 10</w:t>
            </w:r>
          </w:p>
        </w:tc>
        <w:tc>
          <w:tcPr>
            <w:tcW w:w="2160" w:type="dxa"/>
            <w:tcMar>
              <w:top w:w="72" w:type="dxa"/>
              <w:left w:w="115" w:type="dxa"/>
              <w:bottom w:w="72" w:type="dxa"/>
              <w:right w:w="115" w:type="dxa"/>
            </w:tcMar>
          </w:tcPr>
          <w:p w:rsidR="005D3B3B" w:rsidRDefault="00B21826" w:rsidP="005D3B3B">
            <w:pPr>
              <w:spacing w:after="58"/>
              <w:rPr>
                <w:bCs/>
                <w:sz w:val="20"/>
              </w:rPr>
            </w:pPr>
            <w:r>
              <w:rPr>
                <w:bCs/>
                <w:sz w:val="20"/>
              </w:rPr>
              <w:t>5:30 P.M.</w:t>
            </w:r>
          </w:p>
        </w:tc>
        <w:tc>
          <w:tcPr>
            <w:tcW w:w="4590" w:type="dxa"/>
            <w:tcMar>
              <w:top w:w="72" w:type="dxa"/>
              <w:left w:w="115" w:type="dxa"/>
              <w:bottom w:w="72" w:type="dxa"/>
              <w:right w:w="115" w:type="dxa"/>
            </w:tcMar>
          </w:tcPr>
          <w:p w:rsidR="005D3B3B" w:rsidRDefault="00B21826" w:rsidP="005D3B3B">
            <w:pPr>
              <w:rPr>
                <w:sz w:val="20"/>
                <w:szCs w:val="20"/>
              </w:rPr>
            </w:pPr>
            <w:r>
              <w:rPr>
                <w:sz w:val="20"/>
                <w:szCs w:val="20"/>
              </w:rPr>
              <w:t>Code Enforcement Meeting</w:t>
            </w:r>
          </w:p>
        </w:tc>
      </w:tr>
      <w:tr w:rsidR="00B21826" w:rsidTr="005D3B3B">
        <w:trPr>
          <w:trHeight w:val="274"/>
        </w:trPr>
        <w:tc>
          <w:tcPr>
            <w:tcW w:w="1285" w:type="dxa"/>
            <w:tcMar>
              <w:top w:w="72" w:type="dxa"/>
              <w:left w:w="115" w:type="dxa"/>
              <w:bottom w:w="72" w:type="dxa"/>
              <w:right w:w="115" w:type="dxa"/>
            </w:tcMar>
          </w:tcPr>
          <w:p w:rsidR="00B21826" w:rsidRDefault="00B21826" w:rsidP="005D3B3B">
            <w:pPr>
              <w:spacing w:after="58"/>
              <w:rPr>
                <w:b/>
                <w:bCs/>
                <w:sz w:val="20"/>
              </w:rPr>
            </w:pPr>
          </w:p>
        </w:tc>
        <w:tc>
          <w:tcPr>
            <w:tcW w:w="1800" w:type="dxa"/>
            <w:tcMar>
              <w:top w:w="72" w:type="dxa"/>
              <w:left w:w="115" w:type="dxa"/>
              <w:bottom w:w="72" w:type="dxa"/>
              <w:right w:w="115" w:type="dxa"/>
            </w:tcMar>
          </w:tcPr>
          <w:p w:rsidR="00B21826" w:rsidRDefault="00B21826" w:rsidP="005D3B3B">
            <w:pPr>
              <w:spacing w:after="58"/>
              <w:rPr>
                <w:bCs/>
                <w:sz w:val="20"/>
              </w:rPr>
            </w:pPr>
            <w:r>
              <w:rPr>
                <w:bCs/>
                <w:sz w:val="20"/>
              </w:rPr>
              <w:t>Monday, 15</w:t>
            </w:r>
          </w:p>
        </w:tc>
        <w:tc>
          <w:tcPr>
            <w:tcW w:w="2160" w:type="dxa"/>
            <w:tcMar>
              <w:top w:w="72" w:type="dxa"/>
              <w:left w:w="115" w:type="dxa"/>
              <w:bottom w:w="72" w:type="dxa"/>
              <w:right w:w="115" w:type="dxa"/>
            </w:tcMar>
          </w:tcPr>
          <w:p w:rsidR="00B21826" w:rsidRDefault="00B21826" w:rsidP="005D3B3B">
            <w:pPr>
              <w:spacing w:after="58"/>
              <w:rPr>
                <w:bCs/>
                <w:sz w:val="20"/>
              </w:rPr>
            </w:pPr>
            <w:r>
              <w:rPr>
                <w:bCs/>
                <w:sz w:val="20"/>
              </w:rPr>
              <w:t>5:00 P.M.</w:t>
            </w:r>
          </w:p>
        </w:tc>
        <w:tc>
          <w:tcPr>
            <w:tcW w:w="4590" w:type="dxa"/>
            <w:tcMar>
              <w:top w:w="72" w:type="dxa"/>
              <w:left w:w="115" w:type="dxa"/>
              <w:bottom w:w="72" w:type="dxa"/>
              <w:right w:w="115" w:type="dxa"/>
            </w:tcMar>
          </w:tcPr>
          <w:p w:rsidR="00B21826" w:rsidRDefault="00B21826" w:rsidP="005D3B3B">
            <w:pPr>
              <w:rPr>
                <w:sz w:val="20"/>
                <w:szCs w:val="20"/>
              </w:rPr>
            </w:pPr>
            <w:r>
              <w:rPr>
                <w:sz w:val="20"/>
                <w:szCs w:val="20"/>
              </w:rPr>
              <w:t>Regular Board Meeting</w:t>
            </w:r>
          </w:p>
        </w:tc>
      </w:tr>
    </w:tbl>
    <w:p w:rsidR="00DC01BF" w:rsidRDefault="00DC01BF" w:rsidP="00A06FC6">
      <w:pPr>
        <w:rPr>
          <w:sz w:val="14"/>
        </w:rPr>
      </w:pPr>
    </w:p>
    <w:sectPr w:rsidR="00DC01BF" w:rsidSect="00DD0A91">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50" w:rsidRDefault="00D73050">
      <w:r>
        <w:separator/>
      </w:r>
    </w:p>
  </w:endnote>
  <w:endnote w:type="continuationSeparator" w:id="0">
    <w:p w:rsidR="00D73050" w:rsidRDefault="00D73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50" w:rsidRDefault="00D73050">
      <w:r>
        <w:separator/>
      </w:r>
    </w:p>
  </w:footnote>
  <w:footnote w:type="continuationSeparator" w:id="0">
    <w:p w:rsidR="00D73050" w:rsidRDefault="00D73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50" w:rsidRDefault="000B39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50" w:rsidRDefault="00D73050">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D73050" w:rsidRDefault="00D73050">
    <w:pPr>
      <w:pStyle w:val="Header"/>
      <w:ind w:left="360"/>
      <w:jc w:val="both"/>
    </w:pPr>
    <w:r>
      <w:t>Regular Public Meeting</w:t>
    </w:r>
    <w:r>
      <w:tab/>
    </w:r>
    <w:r>
      <w:tab/>
      <w:t xml:space="preserve">           </w:t>
    </w:r>
    <w:r>
      <w:tab/>
      <w:t>Agenda</w:t>
    </w:r>
  </w:p>
  <w:p w:rsidR="00D73050" w:rsidRDefault="00D73050">
    <w:pPr>
      <w:pStyle w:val="Header"/>
      <w:pBdr>
        <w:bottom w:val="single" w:sz="4" w:space="1" w:color="auto"/>
      </w:pBdr>
      <w:ind w:left="360"/>
      <w:jc w:val="both"/>
    </w:pPr>
    <w:r>
      <w:t>May 6, 2013</w:t>
    </w:r>
    <w:r>
      <w:tab/>
    </w:r>
    <w:r>
      <w:tab/>
    </w:r>
    <w:r>
      <w:tab/>
      <w:t xml:space="preserve">Page </w:t>
    </w:r>
    <w:r w:rsidR="000B392E">
      <w:rPr>
        <w:rStyle w:val="PageNumber"/>
      </w:rPr>
      <w:fldChar w:fldCharType="begin"/>
    </w:r>
    <w:r>
      <w:rPr>
        <w:rStyle w:val="PageNumber"/>
      </w:rPr>
      <w:instrText xml:space="preserve"> PAGE </w:instrText>
    </w:r>
    <w:r w:rsidR="000B392E">
      <w:rPr>
        <w:rStyle w:val="PageNumber"/>
      </w:rPr>
      <w:fldChar w:fldCharType="separate"/>
    </w:r>
    <w:r w:rsidR="001F2B65">
      <w:rPr>
        <w:rStyle w:val="PageNumber"/>
        <w:noProof/>
      </w:rPr>
      <w:t>3</w:t>
    </w:r>
    <w:r w:rsidR="000B392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E17"/>
    <w:multiLevelType w:val="hybridMultilevel"/>
    <w:tmpl w:val="6B40EF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5C6BF3"/>
    <w:multiLevelType w:val="hybridMultilevel"/>
    <w:tmpl w:val="1FFA0AA2"/>
    <w:lvl w:ilvl="0" w:tplc="2F0894C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5698C"/>
    <w:multiLevelType w:val="hybridMultilevel"/>
    <w:tmpl w:val="A050A38C"/>
    <w:lvl w:ilvl="0" w:tplc="BB9289CA">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DB5786"/>
    <w:multiLevelType w:val="hybridMultilevel"/>
    <w:tmpl w:val="F31AEF14"/>
    <w:lvl w:ilvl="0" w:tplc="80E8B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BD6995"/>
    <w:multiLevelType w:val="hybridMultilevel"/>
    <w:tmpl w:val="A70AB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9E7C9A"/>
    <w:multiLevelType w:val="hybridMultilevel"/>
    <w:tmpl w:val="2D1ABC28"/>
    <w:lvl w:ilvl="0" w:tplc="F070B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8"/>
  </w:num>
  <w:num w:numId="4">
    <w:abstractNumId w:val="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9"/>
  </w:num>
  <w:num w:numId="10">
    <w:abstractNumId w:val="6"/>
  </w:num>
  <w:num w:numId="11">
    <w:abstractNumId w:val="0"/>
  </w:num>
  <w:num w:numId="12">
    <w:abstractNumId w:val="5"/>
  </w:num>
  <w:num w:numId="1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60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45E5"/>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332"/>
    <w:rsid w:val="0008380A"/>
    <w:rsid w:val="00086751"/>
    <w:rsid w:val="00087524"/>
    <w:rsid w:val="00087773"/>
    <w:rsid w:val="00087A6A"/>
    <w:rsid w:val="00087F3B"/>
    <w:rsid w:val="00090DF8"/>
    <w:rsid w:val="000912F3"/>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09B"/>
    <w:rsid w:val="000B07F0"/>
    <w:rsid w:val="000B0E4A"/>
    <w:rsid w:val="000B1039"/>
    <w:rsid w:val="000B1F36"/>
    <w:rsid w:val="000B2AC3"/>
    <w:rsid w:val="000B31F2"/>
    <w:rsid w:val="000B392E"/>
    <w:rsid w:val="000B4040"/>
    <w:rsid w:val="000B4719"/>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1A2"/>
    <w:rsid w:val="000E1591"/>
    <w:rsid w:val="000E1787"/>
    <w:rsid w:val="000E20F5"/>
    <w:rsid w:val="000E286B"/>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7B13"/>
    <w:rsid w:val="0016010D"/>
    <w:rsid w:val="00160303"/>
    <w:rsid w:val="001619B8"/>
    <w:rsid w:val="0016330B"/>
    <w:rsid w:val="00164A61"/>
    <w:rsid w:val="00164B95"/>
    <w:rsid w:val="001679F7"/>
    <w:rsid w:val="00167F79"/>
    <w:rsid w:val="00171838"/>
    <w:rsid w:val="00172208"/>
    <w:rsid w:val="00173D73"/>
    <w:rsid w:val="00175E27"/>
    <w:rsid w:val="00175F98"/>
    <w:rsid w:val="00176010"/>
    <w:rsid w:val="0017644B"/>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385"/>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B65"/>
    <w:rsid w:val="001F2DCD"/>
    <w:rsid w:val="001F3379"/>
    <w:rsid w:val="001F3EFA"/>
    <w:rsid w:val="001F40ED"/>
    <w:rsid w:val="001F4E44"/>
    <w:rsid w:val="001F5246"/>
    <w:rsid w:val="001F5DF2"/>
    <w:rsid w:val="001F71C5"/>
    <w:rsid w:val="001F71F8"/>
    <w:rsid w:val="00201C3B"/>
    <w:rsid w:val="00201F9B"/>
    <w:rsid w:val="002025D0"/>
    <w:rsid w:val="00203A23"/>
    <w:rsid w:val="00203F40"/>
    <w:rsid w:val="002045A2"/>
    <w:rsid w:val="00204C4A"/>
    <w:rsid w:val="00204E35"/>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6A0C"/>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6548"/>
    <w:rsid w:val="00277475"/>
    <w:rsid w:val="002775D5"/>
    <w:rsid w:val="00277B83"/>
    <w:rsid w:val="002806A6"/>
    <w:rsid w:val="00280F9D"/>
    <w:rsid w:val="00281095"/>
    <w:rsid w:val="00281B16"/>
    <w:rsid w:val="00281E1B"/>
    <w:rsid w:val="00284541"/>
    <w:rsid w:val="0028479A"/>
    <w:rsid w:val="00285D4A"/>
    <w:rsid w:val="00286AAE"/>
    <w:rsid w:val="002871BE"/>
    <w:rsid w:val="002910BA"/>
    <w:rsid w:val="0029160C"/>
    <w:rsid w:val="002954B1"/>
    <w:rsid w:val="00296395"/>
    <w:rsid w:val="002969DE"/>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0828"/>
    <w:rsid w:val="002C1557"/>
    <w:rsid w:val="002C190B"/>
    <w:rsid w:val="002C2569"/>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334"/>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0D0"/>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6815"/>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265E"/>
    <w:rsid w:val="00443B52"/>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48"/>
    <w:rsid w:val="00455D6F"/>
    <w:rsid w:val="00460B45"/>
    <w:rsid w:val="00460EA3"/>
    <w:rsid w:val="00461D90"/>
    <w:rsid w:val="00461FAE"/>
    <w:rsid w:val="0046271D"/>
    <w:rsid w:val="004638EE"/>
    <w:rsid w:val="00463EE9"/>
    <w:rsid w:val="00464536"/>
    <w:rsid w:val="00464DE4"/>
    <w:rsid w:val="00464FF0"/>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1B10"/>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0113"/>
    <w:rsid w:val="00501231"/>
    <w:rsid w:val="0050140D"/>
    <w:rsid w:val="00502C3F"/>
    <w:rsid w:val="00502C6B"/>
    <w:rsid w:val="00502C86"/>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5EF"/>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264A"/>
    <w:rsid w:val="00533769"/>
    <w:rsid w:val="00533B30"/>
    <w:rsid w:val="00533EF6"/>
    <w:rsid w:val="0053410F"/>
    <w:rsid w:val="00534798"/>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435"/>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0BC1"/>
    <w:rsid w:val="005A2231"/>
    <w:rsid w:val="005A25EB"/>
    <w:rsid w:val="005A32C2"/>
    <w:rsid w:val="005A3388"/>
    <w:rsid w:val="005A3495"/>
    <w:rsid w:val="005A35BE"/>
    <w:rsid w:val="005A3BD0"/>
    <w:rsid w:val="005A58A3"/>
    <w:rsid w:val="005A5FAB"/>
    <w:rsid w:val="005A6260"/>
    <w:rsid w:val="005A70AE"/>
    <w:rsid w:val="005B05FC"/>
    <w:rsid w:val="005B0DCA"/>
    <w:rsid w:val="005B3096"/>
    <w:rsid w:val="005B38CB"/>
    <w:rsid w:val="005B4E0D"/>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B3B"/>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880"/>
    <w:rsid w:val="00692AC5"/>
    <w:rsid w:val="00693065"/>
    <w:rsid w:val="00693BEA"/>
    <w:rsid w:val="00693FA4"/>
    <w:rsid w:val="00694610"/>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687"/>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59E6"/>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2F29"/>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4939"/>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0F96"/>
    <w:rsid w:val="007A2BBE"/>
    <w:rsid w:val="007A2DB9"/>
    <w:rsid w:val="007A50B6"/>
    <w:rsid w:val="007A5F28"/>
    <w:rsid w:val="007A7109"/>
    <w:rsid w:val="007B0227"/>
    <w:rsid w:val="007B0F7B"/>
    <w:rsid w:val="007B1AD8"/>
    <w:rsid w:val="007B297D"/>
    <w:rsid w:val="007B2E9C"/>
    <w:rsid w:val="007B4AA0"/>
    <w:rsid w:val="007B520B"/>
    <w:rsid w:val="007B579A"/>
    <w:rsid w:val="007B71DC"/>
    <w:rsid w:val="007B7207"/>
    <w:rsid w:val="007B7B0D"/>
    <w:rsid w:val="007B7EAA"/>
    <w:rsid w:val="007C13CE"/>
    <w:rsid w:val="007C1537"/>
    <w:rsid w:val="007C262B"/>
    <w:rsid w:val="007C2E6D"/>
    <w:rsid w:val="007C3565"/>
    <w:rsid w:val="007C6B02"/>
    <w:rsid w:val="007C7FEB"/>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67ACB"/>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4B1A"/>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0B34"/>
    <w:rsid w:val="008B15A3"/>
    <w:rsid w:val="008B2313"/>
    <w:rsid w:val="008B326A"/>
    <w:rsid w:val="008B3766"/>
    <w:rsid w:val="008B3935"/>
    <w:rsid w:val="008B4EE9"/>
    <w:rsid w:val="008B50D6"/>
    <w:rsid w:val="008B5847"/>
    <w:rsid w:val="008B5970"/>
    <w:rsid w:val="008B5D49"/>
    <w:rsid w:val="008B6B5A"/>
    <w:rsid w:val="008B79A6"/>
    <w:rsid w:val="008B7A95"/>
    <w:rsid w:val="008B7F96"/>
    <w:rsid w:val="008C02CB"/>
    <w:rsid w:val="008C0480"/>
    <w:rsid w:val="008C0894"/>
    <w:rsid w:val="008C2F2F"/>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7BA"/>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D6F"/>
    <w:rsid w:val="00950F93"/>
    <w:rsid w:val="009511D4"/>
    <w:rsid w:val="00951CAC"/>
    <w:rsid w:val="009534F1"/>
    <w:rsid w:val="009537DF"/>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5EB3"/>
    <w:rsid w:val="0098624E"/>
    <w:rsid w:val="00986669"/>
    <w:rsid w:val="00987C98"/>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4FEB"/>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5789"/>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606"/>
    <w:rsid w:val="00A75C81"/>
    <w:rsid w:val="00A7644B"/>
    <w:rsid w:val="00A77231"/>
    <w:rsid w:val="00A77379"/>
    <w:rsid w:val="00A8029A"/>
    <w:rsid w:val="00A843BD"/>
    <w:rsid w:val="00A84724"/>
    <w:rsid w:val="00A8503E"/>
    <w:rsid w:val="00A85802"/>
    <w:rsid w:val="00A85B16"/>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8F3"/>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1D8B"/>
    <w:rsid w:val="00AF3043"/>
    <w:rsid w:val="00AF3FAA"/>
    <w:rsid w:val="00AF4522"/>
    <w:rsid w:val="00AF4D6F"/>
    <w:rsid w:val="00AF67EC"/>
    <w:rsid w:val="00AF6B1A"/>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182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6E16"/>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1C"/>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69BD"/>
    <w:rsid w:val="00C3703A"/>
    <w:rsid w:val="00C3720E"/>
    <w:rsid w:val="00C376CF"/>
    <w:rsid w:val="00C40376"/>
    <w:rsid w:val="00C404A6"/>
    <w:rsid w:val="00C4090B"/>
    <w:rsid w:val="00C413BF"/>
    <w:rsid w:val="00C4241A"/>
    <w:rsid w:val="00C4251B"/>
    <w:rsid w:val="00C43F41"/>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4EB6"/>
    <w:rsid w:val="00CA56D7"/>
    <w:rsid w:val="00CA5795"/>
    <w:rsid w:val="00CA5CEA"/>
    <w:rsid w:val="00CA604A"/>
    <w:rsid w:val="00CA7483"/>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571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60FA"/>
    <w:rsid w:val="00D67F0F"/>
    <w:rsid w:val="00D7016F"/>
    <w:rsid w:val="00D72D16"/>
    <w:rsid w:val="00D73050"/>
    <w:rsid w:val="00D73261"/>
    <w:rsid w:val="00D73325"/>
    <w:rsid w:val="00D7421C"/>
    <w:rsid w:val="00D74343"/>
    <w:rsid w:val="00D764D2"/>
    <w:rsid w:val="00D77377"/>
    <w:rsid w:val="00D77A5D"/>
    <w:rsid w:val="00D81381"/>
    <w:rsid w:val="00D8299B"/>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A91"/>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725"/>
    <w:rsid w:val="00E0398E"/>
    <w:rsid w:val="00E057E9"/>
    <w:rsid w:val="00E0583B"/>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47E02"/>
    <w:rsid w:val="00E50208"/>
    <w:rsid w:val="00E5079A"/>
    <w:rsid w:val="00E52479"/>
    <w:rsid w:val="00E5284D"/>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D76"/>
    <w:rsid w:val="00E81FF3"/>
    <w:rsid w:val="00E82A2B"/>
    <w:rsid w:val="00E82B65"/>
    <w:rsid w:val="00E8432D"/>
    <w:rsid w:val="00E84E02"/>
    <w:rsid w:val="00E85FCF"/>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BA6"/>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22A3"/>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151F3"/>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04"/>
    <w:rsid w:val="00F44EBB"/>
    <w:rsid w:val="00F45B92"/>
    <w:rsid w:val="00F46055"/>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294"/>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E767B"/>
    <w:rsid w:val="00FF2B5F"/>
    <w:rsid w:val="00FF4538"/>
    <w:rsid w:val="00FF49BD"/>
    <w:rsid w:val="00FF4A25"/>
    <w:rsid w:val="00FF62AF"/>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49194350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76097908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10644</TotalTime>
  <Pages>6</Pages>
  <Words>2105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106</cp:revision>
  <cp:lastPrinted>2013-04-26T16:00:00Z</cp:lastPrinted>
  <dcterms:created xsi:type="dcterms:W3CDTF">2013-01-18T15:39:00Z</dcterms:created>
  <dcterms:modified xsi:type="dcterms:W3CDTF">2013-05-01T21:10:00Z</dcterms:modified>
</cp:coreProperties>
</file>