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28" w:rsidRDefault="00091128" w:rsidP="005B09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WAKULLA COUNTY CHARTER REVIEW COMMISSION</w:t>
      </w:r>
    </w:p>
    <w:p w:rsidR="00091128" w:rsidRDefault="00091128" w:rsidP="005B09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MINUTES</w:t>
      </w:r>
    </w:p>
    <w:p w:rsidR="00091128" w:rsidRDefault="00557D77" w:rsidP="005B09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May 6</w:t>
      </w:r>
      <w:r w:rsidR="00091128">
        <w:rPr>
          <w:rFonts w:ascii="Arial" w:hAnsi="Arial" w:cs="Arial"/>
          <w:b/>
          <w:sz w:val="28"/>
          <w:szCs w:val="28"/>
        </w:rPr>
        <w:t>, 2014 at 6:00p.m.</w:t>
      </w:r>
    </w:p>
    <w:p w:rsidR="00091128" w:rsidRDefault="00091128" w:rsidP="005B09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B0905" w:rsidRDefault="005B0905" w:rsidP="005B09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91128" w:rsidRDefault="00091128" w:rsidP="005B0905">
      <w:pPr>
        <w:spacing w:after="0" w:line="240" w:lineRule="auto"/>
        <w:rPr>
          <w:rFonts w:ascii="Arial" w:hAnsi="Arial" w:cs="Arial"/>
        </w:rPr>
      </w:pPr>
      <w:r w:rsidRPr="005E1D0C">
        <w:rPr>
          <w:rFonts w:ascii="Arial" w:hAnsi="Arial" w:cs="Arial"/>
          <w:b/>
        </w:rPr>
        <w:t xml:space="preserve">Members in Attendance: </w:t>
      </w:r>
      <w:r w:rsidR="00557D77">
        <w:rPr>
          <w:rFonts w:ascii="Arial" w:hAnsi="Arial" w:cs="Arial"/>
        </w:rPr>
        <w:t>Chris Russell, Donnie Crum, Bill Russell, Verna Brock, Judith Harriss, John Shuff, Larry Taylor, Chuck Hess, R.H. Carter, Bob Danzey, Marcus Floyd, Marsha Tucker</w:t>
      </w:r>
    </w:p>
    <w:p w:rsidR="005B0905" w:rsidRPr="005E1D0C" w:rsidRDefault="005B0905" w:rsidP="005B0905">
      <w:pPr>
        <w:spacing w:after="0" w:line="240" w:lineRule="auto"/>
        <w:rPr>
          <w:rFonts w:ascii="Arial" w:hAnsi="Arial" w:cs="Arial"/>
        </w:rPr>
      </w:pPr>
    </w:p>
    <w:p w:rsidR="00091128" w:rsidRDefault="00091128" w:rsidP="005B0905">
      <w:pPr>
        <w:spacing w:after="0" w:line="240" w:lineRule="auto"/>
        <w:rPr>
          <w:rFonts w:ascii="Arial" w:hAnsi="Arial" w:cs="Arial"/>
        </w:rPr>
      </w:pPr>
      <w:r w:rsidRPr="005E1D0C">
        <w:rPr>
          <w:rFonts w:ascii="Arial" w:hAnsi="Arial" w:cs="Arial"/>
          <w:b/>
        </w:rPr>
        <w:t xml:space="preserve">County Staff in </w:t>
      </w:r>
      <w:r w:rsidR="005E1D0C" w:rsidRPr="005E1D0C">
        <w:rPr>
          <w:rFonts w:ascii="Arial" w:hAnsi="Arial" w:cs="Arial"/>
          <w:b/>
        </w:rPr>
        <w:t>Attendance</w:t>
      </w:r>
      <w:r w:rsidRPr="005E1D0C">
        <w:rPr>
          <w:rFonts w:ascii="Arial" w:hAnsi="Arial" w:cs="Arial"/>
          <w:b/>
        </w:rPr>
        <w:t xml:space="preserve">: </w:t>
      </w:r>
      <w:r w:rsidR="00557D77">
        <w:rPr>
          <w:rFonts w:ascii="Arial" w:hAnsi="Arial" w:cs="Arial"/>
        </w:rPr>
        <w:t>Jessica Welch</w:t>
      </w:r>
    </w:p>
    <w:p w:rsidR="005B0905" w:rsidRPr="005E1D0C" w:rsidRDefault="005B0905" w:rsidP="005B0905">
      <w:pPr>
        <w:spacing w:after="0" w:line="240" w:lineRule="auto"/>
        <w:rPr>
          <w:rFonts w:ascii="Arial" w:hAnsi="Arial" w:cs="Arial"/>
          <w:b/>
        </w:rPr>
      </w:pPr>
    </w:p>
    <w:p w:rsidR="00BF778E" w:rsidRDefault="00BF778E" w:rsidP="005B0905">
      <w:pPr>
        <w:spacing w:after="0" w:line="240" w:lineRule="auto"/>
        <w:rPr>
          <w:rFonts w:ascii="Arial" w:hAnsi="Arial" w:cs="Arial"/>
          <w:b/>
        </w:rPr>
      </w:pPr>
    </w:p>
    <w:p w:rsidR="00557D77" w:rsidRPr="00A121DE" w:rsidRDefault="00091128" w:rsidP="00A121DE">
      <w:pPr>
        <w:spacing w:after="0" w:line="240" w:lineRule="auto"/>
        <w:rPr>
          <w:rFonts w:ascii="Arial" w:hAnsi="Arial" w:cs="Arial"/>
          <w:b/>
        </w:rPr>
      </w:pPr>
      <w:r w:rsidRPr="005E1D0C">
        <w:rPr>
          <w:rFonts w:ascii="Arial" w:hAnsi="Arial" w:cs="Arial"/>
          <w:b/>
        </w:rPr>
        <w:t>Item 1</w:t>
      </w:r>
      <w:r w:rsidR="00557D77">
        <w:rPr>
          <w:rFonts w:ascii="Arial" w:hAnsi="Arial" w:cs="Arial"/>
          <w:b/>
        </w:rPr>
        <w:t>:  Citizens Requesting to Speak</w:t>
      </w:r>
      <w:r w:rsidR="00557D77" w:rsidRPr="007F0E86">
        <w:rPr>
          <w:rFonts w:ascii="Arial" w:hAnsi="Arial" w:cs="Arial"/>
        </w:rPr>
        <w:t xml:space="preserve"> –</w:t>
      </w:r>
      <w:r w:rsidR="00557D77">
        <w:rPr>
          <w:rFonts w:ascii="Arial" w:hAnsi="Arial" w:cs="Arial"/>
          <w:b/>
        </w:rPr>
        <w:t xml:space="preserve"> </w:t>
      </w:r>
      <w:r w:rsidR="00101C93" w:rsidRPr="00101C93">
        <w:rPr>
          <w:rFonts w:ascii="Arial" w:hAnsi="Arial" w:cs="Arial"/>
        </w:rPr>
        <w:t>Five citizens in attendance</w:t>
      </w:r>
      <w:r w:rsidR="00A121DE">
        <w:rPr>
          <w:rFonts w:ascii="Arial" w:hAnsi="Arial" w:cs="Arial"/>
        </w:rPr>
        <w:t xml:space="preserve"> and one who requested to speak</w:t>
      </w:r>
      <w:r w:rsidR="001B493F">
        <w:rPr>
          <w:rFonts w:ascii="Arial" w:hAnsi="Arial" w:cs="Arial"/>
        </w:rPr>
        <w:t>.</w:t>
      </w:r>
    </w:p>
    <w:p w:rsidR="005B0905" w:rsidRPr="005E1D0C" w:rsidRDefault="005B0905" w:rsidP="005B0905">
      <w:pPr>
        <w:spacing w:after="0" w:line="240" w:lineRule="auto"/>
        <w:rPr>
          <w:rFonts w:ascii="Arial" w:hAnsi="Arial" w:cs="Arial"/>
        </w:rPr>
      </w:pPr>
    </w:p>
    <w:p w:rsidR="00BF778E" w:rsidRDefault="00BF778E" w:rsidP="005B0905">
      <w:pPr>
        <w:spacing w:after="0" w:line="240" w:lineRule="auto"/>
        <w:rPr>
          <w:rFonts w:ascii="Arial" w:hAnsi="Arial" w:cs="Arial"/>
          <w:b/>
        </w:rPr>
      </w:pPr>
    </w:p>
    <w:p w:rsidR="005E1D0C" w:rsidRPr="005E1D0C" w:rsidRDefault="005E1D0C" w:rsidP="005B0905">
      <w:pPr>
        <w:spacing w:after="0" w:line="240" w:lineRule="auto"/>
        <w:rPr>
          <w:rFonts w:ascii="Arial" w:hAnsi="Arial" w:cs="Arial"/>
        </w:rPr>
      </w:pPr>
      <w:r w:rsidRPr="005E1D0C">
        <w:rPr>
          <w:rFonts w:ascii="Arial" w:hAnsi="Arial" w:cs="Arial"/>
          <w:b/>
        </w:rPr>
        <w:t xml:space="preserve">Item 2: Review/Approval of </w:t>
      </w:r>
      <w:r w:rsidR="00CC0A8F">
        <w:rPr>
          <w:rFonts w:ascii="Arial" w:hAnsi="Arial" w:cs="Arial"/>
          <w:b/>
        </w:rPr>
        <w:t xml:space="preserve">April </w:t>
      </w:r>
      <w:r w:rsidR="00557D77">
        <w:rPr>
          <w:rFonts w:ascii="Arial" w:hAnsi="Arial" w:cs="Arial"/>
          <w:b/>
        </w:rPr>
        <w:t>24</w:t>
      </w:r>
      <w:r w:rsidRPr="005E1D0C">
        <w:rPr>
          <w:rFonts w:ascii="Arial" w:hAnsi="Arial" w:cs="Arial"/>
          <w:b/>
        </w:rPr>
        <w:t>, 2014 minutes</w:t>
      </w:r>
      <w:r w:rsidRPr="005E1D0C">
        <w:rPr>
          <w:rFonts w:ascii="Arial" w:hAnsi="Arial" w:cs="Arial"/>
        </w:rPr>
        <w:t xml:space="preserve"> – </w:t>
      </w:r>
      <w:r w:rsidR="00B13C8A">
        <w:rPr>
          <w:rFonts w:ascii="Arial" w:hAnsi="Arial" w:cs="Arial"/>
        </w:rPr>
        <w:t>A m</w:t>
      </w:r>
      <w:r w:rsidRPr="005E1D0C">
        <w:rPr>
          <w:rFonts w:ascii="Arial" w:hAnsi="Arial" w:cs="Arial"/>
        </w:rPr>
        <w:t>otion was made</w:t>
      </w:r>
      <w:r w:rsidR="00A06BCB">
        <w:rPr>
          <w:rFonts w:ascii="Arial" w:hAnsi="Arial" w:cs="Arial"/>
        </w:rPr>
        <w:t xml:space="preserve"> and seconded </w:t>
      </w:r>
      <w:r w:rsidR="00544490">
        <w:rPr>
          <w:rFonts w:ascii="Arial" w:hAnsi="Arial" w:cs="Arial"/>
        </w:rPr>
        <w:t xml:space="preserve">to </w:t>
      </w:r>
      <w:r w:rsidR="00CC0A8F">
        <w:rPr>
          <w:rFonts w:ascii="Arial" w:hAnsi="Arial" w:cs="Arial"/>
        </w:rPr>
        <w:t xml:space="preserve">approve the April </w:t>
      </w:r>
      <w:r w:rsidR="00557D77">
        <w:rPr>
          <w:rFonts w:ascii="Arial" w:hAnsi="Arial" w:cs="Arial"/>
        </w:rPr>
        <w:t>24</w:t>
      </w:r>
      <w:r w:rsidR="00CC0A8F">
        <w:rPr>
          <w:rFonts w:ascii="Arial" w:hAnsi="Arial" w:cs="Arial"/>
        </w:rPr>
        <w:t>, 2014 CRC meeting minutes</w:t>
      </w:r>
      <w:r w:rsidR="004B331E">
        <w:rPr>
          <w:rFonts w:ascii="Arial" w:hAnsi="Arial" w:cs="Arial"/>
        </w:rPr>
        <w:t xml:space="preserve"> </w:t>
      </w:r>
      <w:r w:rsidR="006B2509">
        <w:rPr>
          <w:rFonts w:ascii="Arial" w:hAnsi="Arial" w:cs="Arial"/>
        </w:rPr>
        <w:t>with an amendment</w:t>
      </w:r>
      <w:r w:rsidR="004B331E">
        <w:rPr>
          <w:rFonts w:ascii="Arial" w:hAnsi="Arial" w:cs="Arial"/>
        </w:rPr>
        <w:t xml:space="preserve"> to </w:t>
      </w:r>
      <w:r w:rsidR="00557D77">
        <w:rPr>
          <w:rFonts w:ascii="Arial" w:hAnsi="Arial" w:cs="Arial"/>
        </w:rPr>
        <w:t xml:space="preserve">the vote for </w:t>
      </w:r>
      <w:r w:rsidR="004B331E">
        <w:rPr>
          <w:rFonts w:ascii="Arial" w:hAnsi="Arial" w:cs="Arial"/>
        </w:rPr>
        <w:t xml:space="preserve">Article </w:t>
      </w:r>
      <w:r w:rsidR="00557D77">
        <w:rPr>
          <w:rFonts w:ascii="Arial" w:hAnsi="Arial" w:cs="Arial"/>
        </w:rPr>
        <w:t>6.1</w:t>
      </w:r>
      <w:r w:rsidR="004B331E">
        <w:rPr>
          <w:rFonts w:ascii="Arial" w:hAnsi="Arial" w:cs="Arial"/>
        </w:rPr>
        <w:t xml:space="preserve"> that </w:t>
      </w:r>
      <w:r w:rsidR="00557D77">
        <w:rPr>
          <w:rFonts w:ascii="Arial" w:hAnsi="Arial" w:cs="Arial"/>
        </w:rPr>
        <w:t>the motion passed 10/1 (not 11/0); the motion passed 11/0.</w:t>
      </w:r>
    </w:p>
    <w:p w:rsidR="00BF778E" w:rsidRDefault="00BF778E" w:rsidP="00110716">
      <w:pPr>
        <w:rPr>
          <w:rFonts w:ascii="Arial" w:hAnsi="Arial" w:cs="Arial"/>
          <w:b/>
        </w:rPr>
      </w:pPr>
    </w:p>
    <w:p w:rsidR="007F0E86" w:rsidRPr="00110716" w:rsidRDefault="007F0E86" w:rsidP="00110716">
      <w:pPr>
        <w:rPr>
          <w:rFonts w:ascii="Arial" w:hAnsi="Arial" w:cs="Arial"/>
          <w:b/>
        </w:rPr>
      </w:pPr>
      <w:r w:rsidRPr="007F0E86">
        <w:rPr>
          <w:rFonts w:ascii="Arial" w:hAnsi="Arial" w:cs="Arial"/>
          <w:b/>
        </w:rPr>
        <w:t xml:space="preserve">Item 3:  Review List of Approved Amended Articles </w:t>
      </w:r>
      <w:r w:rsidRPr="007F0E86"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</w:t>
      </w:r>
      <w:r w:rsidR="00110716" w:rsidRPr="00110716">
        <w:rPr>
          <w:rFonts w:ascii="Arial" w:hAnsi="Arial" w:cs="Arial"/>
          <w:b/>
          <w:sz w:val="18"/>
          <w:szCs w:val="18"/>
        </w:rPr>
        <w:t>(</w:t>
      </w:r>
      <w:r w:rsidRPr="00110716">
        <w:rPr>
          <w:rFonts w:ascii="Arial" w:hAnsi="Arial" w:cs="Arial"/>
          <w:b/>
          <w:i/>
          <w:sz w:val="18"/>
          <w:szCs w:val="18"/>
        </w:rPr>
        <w:t>The following is a list of Articles for which the CRC has voted &amp; approved to amend/revise</w:t>
      </w:r>
      <w:r w:rsidR="00110716" w:rsidRPr="00110716">
        <w:rPr>
          <w:rFonts w:ascii="Arial" w:hAnsi="Arial" w:cs="Arial"/>
          <w:b/>
          <w:i/>
          <w:sz w:val="18"/>
          <w:szCs w:val="18"/>
        </w:rPr>
        <w:t>)</w:t>
      </w:r>
      <w:r w:rsidRPr="00110716">
        <w:rPr>
          <w:rFonts w:ascii="Arial" w:hAnsi="Arial" w:cs="Arial"/>
          <w:b/>
          <w:i/>
          <w:sz w:val="18"/>
          <w:szCs w:val="18"/>
        </w:rPr>
        <w:t>:</w:t>
      </w:r>
    </w:p>
    <w:p w:rsidR="007F0E86" w:rsidRPr="00110716" w:rsidRDefault="007F0E86" w:rsidP="0011071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110716">
        <w:rPr>
          <w:rFonts w:ascii="Arial" w:hAnsi="Arial" w:cs="Arial"/>
          <w:b/>
        </w:rPr>
        <w:t>Article 2.1 –</w:t>
      </w:r>
    </w:p>
    <w:p w:rsidR="007F0E86" w:rsidRPr="00110716" w:rsidRDefault="007F0E86" w:rsidP="007F0E86">
      <w:pPr>
        <w:numPr>
          <w:ilvl w:val="3"/>
          <w:numId w:val="9"/>
        </w:numPr>
        <w:spacing w:after="0" w:line="240" w:lineRule="auto"/>
        <w:jc w:val="both"/>
        <w:rPr>
          <w:rFonts w:ascii="Arial" w:hAnsi="Arial" w:cs="Arial"/>
          <w:b/>
        </w:rPr>
      </w:pPr>
      <w:r w:rsidRPr="00110716">
        <w:rPr>
          <w:rFonts w:ascii="Arial" w:hAnsi="Arial" w:cs="Arial"/>
        </w:rPr>
        <w:t>All candidates shall be nonpartisan in the Primary election, settled by 50% + 1, the top 2 candidates shall go to the General election (unless in conflict w/ Supervisor of Elections Laws)</w:t>
      </w:r>
    </w:p>
    <w:p w:rsidR="007F0E86" w:rsidRDefault="007F0E86" w:rsidP="007F0E8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110716">
        <w:rPr>
          <w:rFonts w:ascii="Arial" w:hAnsi="Arial" w:cs="Arial"/>
        </w:rPr>
        <w:t>Shall be five single member districts for BOCC and School Board members</w:t>
      </w:r>
    </w:p>
    <w:p w:rsidR="005670BD" w:rsidRPr="00110716" w:rsidRDefault="005670BD" w:rsidP="005670BD">
      <w:pPr>
        <w:pStyle w:val="ListParagraph"/>
        <w:spacing w:after="0" w:line="240" w:lineRule="auto"/>
        <w:ind w:left="1440"/>
        <w:jc w:val="both"/>
        <w:rPr>
          <w:rFonts w:ascii="Arial" w:hAnsi="Arial" w:cs="Arial"/>
        </w:rPr>
      </w:pPr>
    </w:p>
    <w:p w:rsidR="007F0E86" w:rsidRDefault="00110716" w:rsidP="00110716">
      <w:pPr>
        <w:pStyle w:val="ListParagraph"/>
        <w:spacing w:after="120" w:line="24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After discussion, the Commission agreed this was acceptable and that the Commission will work with the BOCC regarding the proposed ballot language for </w:t>
      </w:r>
      <w:r w:rsidR="005670BD">
        <w:rPr>
          <w:rFonts w:ascii="Arial" w:hAnsi="Arial" w:cs="Arial"/>
        </w:rPr>
        <w:t>which the BOCC will be conducting at this</w:t>
      </w:r>
      <w:r>
        <w:rPr>
          <w:rFonts w:ascii="Arial" w:hAnsi="Arial" w:cs="Arial"/>
        </w:rPr>
        <w:t xml:space="preserve"> </w:t>
      </w:r>
      <w:r w:rsidR="005670BD">
        <w:rPr>
          <w:rFonts w:ascii="Arial" w:hAnsi="Arial" w:cs="Arial"/>
        </w:rPr>
        <w:t>year’s general election.</w:t>
      </w:r>
    </w:p>
    <w:p w:rsidR="00110716" w:rsidRPr="00110716" w:rsidRDefault="00110716" w:rsidP="007F0E86">
      <w:pPr>
        <w:pStyle w:val="ListParagraph"/>
        <w:spacing w:after="120" w:line="240" w:lineRule="auto"/>
        <w:ind w:left="1440"/>
        <w:jc w:val="both"/>
        <w:rPr>
          <w:rFonts w:ascii="Arial" w:hAnsi="Arial" w:cs="Arial"/>
        </w:rPr>
      </w:pPr>
    </w:p>
    <w:p w:rsidR="007F0E86" w:rsidRPr="00110716" w:rsidRDefault="007F0E86" w:rsidP="00110716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110716">
        <w:rPr>
          <w:rFonts w:ascii="Arial" w:hAnsi="Arial" w:cs="Arial"/>
          <w:b/>
        </w:rPr>
        <w:t>Article 2.3</w:t>
      </w:r>
      <w:r w:rsidRPr="00110716">
        <w:rPr>
          <w:rFonts w:ascii="Arial" w:hAnsi="Arial" w:cs="Arial"/>
        </w:rPr>
        <w:t xml:space="preserve"> – </w:t>
      </w:r>
    </w:p>
    <w:p w:rsidR="007F0E86" w:rsidRDefault="007F0E86" w:rsidP="007F0E86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 w:rsidRPr="00110716">
        <w:rPr>
          <w:rFonts w:ascii="Arial" w:hAnsi="Arial" w:cs="Arial"/>
        </w:rPr>
        <w:t xml:space="preserve">Mandatory residency requirement – must provide a declaration/oath of living in district for 6 months prior to qualifying date.  Must also provide 4 out of the following 5 other categories providing proof of residency:  voter registration card, Florida Driver’s License and/or Florida Identification Card, a notarized statement of residency from home-owner, homestead exemption card or leasing/renting statement, and vehicle registration. </w:t>
      </w:r>
    </w:p>
    <w:p w:rsidR="0047029E" w:rsidRPr="0047029E" w:rsidRDefault="0047029E" w:rsidP="00BF778E">
      <w:pPr>
        <w:spacing w:after="120" w:line="24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After discussion, a motion was made and seconded to amend Article 2.3 relating to residency requirement as follows:  must provide a declaration/oath of living in district fo</w:t>
      </w:r>
      <w:r w:rsidR="007E6305">
        <w:rPr>
          <w:rFonts w:ascii="Arial" w:hAnsi="Arial" w:cs="Arial"/>
        </w:rPr>
        <w:t>r 6 mo</w:t>
      </w:r>
      <w:r w:rsidR="00BF778E">
        <w:rPr>
          <w:rFonts w:ascii="Arial" w:hAnsi="Arial" w:cs="Arial"/>
        </w:rPr>
        <w:t>nths prior to qualifying date; and m</w:t>
      </w:r>
      <w:r w:rsidR="007E6305">
        <w:rPr>
          <w:rFonts w:ascii="Arial" w:hAnsi="Arial" w:cs="Arial"/>
        </w:rPr>
        <w:t xml:space="preserve">ust also provide </w:t>
      </w:r>
      <w:r w:rsidR="00BF778E">
        <w:rPr>
          <w:rFonts w:ascii="Arial" w:hAnsi="Arial" w:cs="Arial"/>
        </w:rPr>
        <w:t>3</w:t>
      </w:r>
      <w:r w:rsidR="007E6305">
        <w:rPr>
          <w:rFonts w:ascii="Arial" w:hAnsi="Arial" w:cs="Arial"/>
        </w:rPr>
        <w:t xml:space="preserve"> out of the following </w:t>
      </w:r>
      <w:r w:rsidR="00BF778E">
        <w:rPr>
          <w:rFonts w:ascii="Arial" w:hAnsi="Arial" w:cs="Arial"/>
        </w:rPr>
        <w:t xml:space="preserve">4 other categories providing </w:t>
      </w:r>
      <w:r w:rsidR="007E6305">
        <w:rPr>
          <w:rFonts w:ascii="Arial" w:hAnsi="Arial" w:cs="Arial"/>
        </w:rPr>
        <w:t xml:space="preserve">proof of residency:  </w:t>
      </w:r>
      <w:r w:rsidR="00BF778E">
        <w:rPr>
          <w:rFonts w:ascii="Arial" w:hAnsi="Arial" w:cs="Arial"/>
        </w:rPr>
        <w:t xml:space="preserve">(1) </w:t>
      </w:r>
      <w:r w:rsidR="007E6305">
        <w:rPr>
          <w:rFonts w:ascii="Arial" w:hAnsi="Arial" w:cs="Arial"/>
        </w:rPr>
        <w:t xml:space="preserve">vehicle registration, </w:t>
      </w:r>
      <w:r w:rsidR="00BF778E">
        <w:rPr>
          <w:rFonts w:ascii="Arial" w:hAnsi="Arial" w:cs="Arial"/>
        </w:rPr>
        <w:t xml:space="preserve">(2) </w:t>
      </w:r>
      <w:r w:rsidR="007E6305">
        <w:rPr>
          <w:rFonts w:ascii="Arial" w:hAnsi="Arial" w:cs="Arial"/>
        </w:rPr>
        <w:t xml:space="preserve">voter registration card, </w:t>
      </w:r>
      <w:r w:rsidR="00BF778E">
        <w:rPr>
          <w:rFonts w:ascii="Arial" w:hAnsi="Arial" w:cs="Arial"/>
        </w:rPr>
        <w:t xml:space="preserve">(3) </w:t>
      </w:r>
      <w:r w:rsidR="007E6305">
        <w:rPr>
          <w:rFonts w:ascii="Arial" w:hAnsi="Arial" w:cs="Arial"/>
        </w:rPr>
        <w:t>Florida Driver’s License and/or Florida Identification Card,</w:t>
      </w:r>
      <w:r w:rsidR="00BF778E">
        <w:rPr>
          <w:rFonts w:ascii="Arial" w:hAnsi="Arial" w:cs="Arial"/>
        </w:rPr>
        <w:t xml:space="preserve"> and (4) notarized statement of residency from home-owner, or homestead exemption card, or leasing/renting statement; the motion passed 11/1.</w:t>
      </w:r>
    </w:p>
    <w:p w:rsidR="007F0E86" w:rsidRPr="00110716" w:rsidRDefault="007F0E86" w:rsidP="007F0E86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7F0E86" w:rsidRPr="00C06222" w:rsidRDefault="007F0E86" w:rsidP="00C0622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110716">
        <w:rPr>
          <w:rFonts w:ascii="Arial" w:hAnsi="Arial" w:cs="Arial"/>
          <w:b/>
        </w:rPr>
        <w:t>Article 2.4 –</w:t>
      </w:r>
      <w:r w:rsidRPr="00110716">
        <w:rPr>
          <w:rFonts w:ascii="Arial" w:hAnsi="Arial" w:cs="Arial"/>
        </w:rPr>
        <w:t xml:space="preserve"> </w:t>
      </w:r>
      <w:r w:rsidRPr="00C06222">
        <w:rPr>
          <w:rFonts w:ascii="Arial" w:hAnsi="Arial" w:cs="Arial"/>
        </w:rPr>
        <w:t xml:space="preserve">  </w:t>
      </w:r>
    </w:p>
    <w:p w:rsidR="007F0E86" w:rsidRPr="00110716" w:rsidRDefault="007F0E86" w:rsidP="007F0E8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110716">
        <w:rPr>
          <w:rFonts w:ascii="Arial" w:hAnsi="Arial" w:cs="Arial"/>
        </w:rPr>
        <w:t>Shall be no term limits on BOCC and School Board members</w:t>
      </w:r>
    </w:p>
    <w:p w:rsidR="007F0E86" w:rsidRDefault="007F0E86" w:rsidP="007F0E86">
      <w:pPr>
        <w:spacing w:after="0" w:line="240" w:lineRule="auto"/>
        <w:ind w:left="1440"/>
        <w:jc w:val="both"/>
        <w:rPr>
          <w:rFonts w:ascii="Arial" w:hAnsi="Arial" w:cs="Arial"/>
          <w:b/>
        </w:rPr>
      </w:pPr>
    </w:p>
    <w:p w:rsidR="00C06222" w:rsidRPr="00110716" w:rsidRDefault="00C06222" w:rsidP="007F0E86">
      <w:pPr>
        <w:spacing w:after="0" w:line="240" w:lineRule="auto"/>
        <w:ind w:left="1440"/>
        <w:jc w:val="both"/>
        <w:rPr>
          <w:rFonts w:ascii="Arial" w:hAnsi="Arial" w:cs="Arial"/>
          <w:b/>
        </w:rPr>
      </w:pPr>
    </w:p>
    <w:p w:rsidR="007F0E86" w:rsidRPr="00110716" w:rsidRDefault="007F0E86" w:rsidP="0011071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10716">
        <w:rPr>
          <w:rFonts w:ascii="Arial" w:hAnsi="Arial" w:cs="Arial"/>
          <w:b/>
        </w:rPr>
        <w:t>Article 6.1 –</w:t>
      </w:r>
      <w:r w:rsidRPr="00110716">
        <w:rPr>
          <w:rFonts w:ascii="Arial" w:hAnsi="Arial" w:cs="Arial"/>
        </w:rPr>
        <w:t xml:space="preserve"> </w:t>
      </w:r>
    </w:p>
    <w:p w:rsidR="007F0E86" w:rsidRPr="00110716" w:rsidRDefault="007F0E86" w:rsidP="007F0E8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110716">
        <w:rPr>
          <w:rFonts w:ascii="Arial" w:hAnsi="Arial" w:cs="Arial"/>
        </w:rPr>
        <w:lastRenderedPageBreak/>
        <w:t>Procedures for petition shall read that 1% (each district) of elector signatures is required to be obtained, then the petition shall be submitted to the County Attorney for review/approval; if approved the petition then goes to the Supervisor of Elections to verify signatures, if the petition is not approved the 1% of signatures is thrown out; and amend the language so that 30% of elector signatures obtained in each district will allow the petition initiative to be placed on the ballot, and will require 60% of the electors votes to pass for charter amendments and ordinances.</w:t>
      </w:r>
    </w:p>
    <w:p w:rsidR="007F0E86" w:rsidRPr="00110716" w:rsidRDefault="007F0E86" w:rsidP="007F0E86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7F0E86" w:rsidRPr="00110716" w:rsidRDefault="007F0E86" w:rsidP="0011071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110716">
        <w:rPr>
          <w:rFonts w:ascii="Arial" w:hAnsi="Arial" w:cs="Arial"/>
          <w:b/>
        </w:rPr>
        <w:t>Article 7.4</w:t>
      </w:r>
      <w:r w:rsidRPr="00110716">
        <w:rPr>
          <w:rFonts w:ascii="Arial" w:hAnsi="Arial" w:cs="Arial"/>
        </w:rPr>
        <w:t xml:space="preserve"> – </w:t>
      </w:r>
    </w:p>
    <w:p w:rsidR="007F0E86" w:rsidRPr="00110716" w:rsidRDefault="007F0E86" w:rsidP="007F0E86">
      <w:pPr>
        <w:pStyle w:val="ListParagraph"/>
        <w:numPr>
          <w:ilvl w:val="0"/>
          <w:numId w:val="3"/>
        </w:numPr>
        <w:spacing w:after="0" w:line="240" w:lineRule="auto"/>
        <w:ind w:left="1440"/>
        <w:jc w:val="both"/>
        <w:rPr>
          <w:rFonts w:ascii="Arial" w:hAnsi="Arial" w:cs="Arial"/>
        </w:rPr>
      </w:pPr>
      <w:r w:rsidRPr="00110716">
        <w:rPr>
          <w:rFonts w:ascii="Arial" w:hAnsi="Arial" w:cs="Arial"/>
        </w:rPr>
        <w:t>Each County Commissioner shall appoint 3 citizens to serve on the Charter Review Commission (totaling 15 members); 12 members shall make a quorum and 2/3 of the 12 members to pass a vote; and the CRC shall be appointed no more than 8 years apart</w:t>
      </w:r>
    </w:p>
    <w:p w:rsidR="007F0E86" w:rsidRPr="00110716" w:rsidRDefault="007F0E86" w:rsidP="007F0E86">
      <w:pPr>
        <w:pStyle w:val="ListParagraph"/>
        <w:numPr>
          <w:ilvl w:val="0"/>
          <w:numId w:val="3"/>
        </w:numPr>
        <w:spacing w:after="0" w:line="240" w:lineRule="auto"/>
        <w:ind w:left="1440"/>
        <w:jc w:val="both"/>
        <w:rPr>
          <w:rFonts w:ascii="Arial" w:hAnsi="Arial" w:cs="Arial"/>
        </w:rPr>
      </w:pPr>
      <w:r w:rsidRPr="00110716">
        <w:rPr>
          <w:rFonts w:ascii="Arial" w:hAnsi="Arial" w:cs="Arial"/>
        </w:rPr>
        <w:t>The BOCC shall provide CRC a list of no less than 3 attorneys before the 1</w:t>
      </w:r>
      <w:r w:rsidRPr="00110716">
        <w:rPr>
          <w:rFonts w:ascii="Arial" w:hAnsi="Arial" w:cs="Arial"/>
          <w:vertAlign w:val="superscript"/>
        </w:rPr>
        <w:t>st</w:t>
      </w:r>
      <w:r w:rsidRPr="00110716">
        <w:rPr>
          <w:rFonts w:ascii="Arial" w:hAnsi="Arial" w:cs="Arial"/>
        </w:rPr>
        <w:t xml:space="preserve"> CRC meeting to allow CRC to rank and provide recommendation to the BOCC for approval</w:t>
      </w:r>
    </w:p>
    <w:p w:rsidR="007F0E86" w:rsidRPr="00110716" w:rsidRDefault="007F0E86" w:rsidP="005B0905">
      <w:pPr>
        <w:spacing w:after="0" w:line="240" w:lineRule="auto"/>
        <w:rPr>
          <w:rFonts w:ascii="Arial" w:hAnsi="Arial" w:cs="Arial"/>
          <w:b/>
        </w:rPr>
      </w:pPr>
    </w:p>
    <w:p w:rsidR="007F0E86" w:rsidRPr="007F0E86" w:rsidRDefault="007F0E86" w:rsidP="005B0905">
      <w:pPr>
        <w:spacing w:after="0" w:line="240" w:lineRule="auto"/>
        <w:rPr>
          <w:rFonts w:ascii="Arial" w:hAnsi="Arial" w:cs="Arial"/>
          <w:b/>
        </w:rPr>
      </w:pPr>
    </w:p>
    <w:p w:rsidR="005E1D0C" w:rsidRDefault="005E1D0C" w:rsidP="005B0905">
      <w:pPr>
        <w:spacing w:after="0" w:line="240" w:lineRule="auto"/>
        <w:rPr>
          <w:rFonts w:ascii="Arial" w:hAnsi="Arial" w:cs="Arial"/>
          <w:b/>
        </w:rPr>
      </w:pPr>
      <w:r w:rsidRPr="007F0E86">
        <w:rPr>
          <w:rFonts w:ascii="Arial" w:hAnsi="Arial" w:cs="Arial"/>
          <w:b/>
        </w:rPr>
        <w:t>Item</w:t>
      </w:r>
      <w:r w:rsidRPr="005E1D0C">
        <w:rPr>
          <w:rFonts w:ascii="Arial" w:hAnsi="Arial" w:cs="Arial"/>
          <w:b/>
        </w:rPr>
        <w:t xml:space="preserve"> </w:t>
      </w:r>
      <w:r w:rsidR="005670BD">
        <w:rPr>
          <w:rFonts w:ascii="Arial" w:hAnsi="Arial" w:cs="Arial"/>
          <w:b/>
        </w:rPr>
        <w:t>4</w:t>
      </w:r>
      <w:r w:rsidRPr="005E1D0C">
        <w:rPr>
          <w:rFonts w:ascii="Arial" w:hAnsi="Arial" w:cs="Arial"/>
          <w:b/>
        </w:rPr>
        <w:t xml:space="preserve">:  Review/Discussion of Home </w:t>
      </w:r>
      <w:r w:rsidR="00CC0A8F">
        <w:rPr>
          <w:rFonts w:ascii="Arial" w:hAnsi="Arial" w:cs="Arial"/>
          <w:b/>
        </w:rPr>
        <w:t>R</w:t>
      </w:r>
      <w:r w:rsidRPr="005E1D0C">
        <w:rPr>
          <w:rFonts w:ascii="Arial" w:hAnsi="Arial" w:cs="Arial"/>
          <w:b/>
        </w:rPr>
        <w:t xml:space="preserve">ule </w:t>
      </w:r>
      <w:r w:rsidR="00CC0A8F">
        <w:rPr>
          <w:rFonts w:ascii="Arial" w:hAnsi="Arial" w:cs="Arial"/>
          <w:b/>
        </w:rPr>
        <w:t>C</w:t>
      </w:r>
      <w:r w:rsidRPr="005E1D0C">
        <w:rPr>
          <w:rFonts w:ascii="Arial" w:hAnsi="Arial" w:cs="Arial"/>
          <w:b/>
        </w:rPr>
        <w:t>harter in accordance with Ordinance #08-14</w:t>
      </w:r>
    </w:p>
    <w:p w:rsidR="00101C93" w:rsidRDefault="00101C93" w:rsidP="005B0905">
      <w:pPr>
        <w:spacing w:after="0" w:line="240" w:lineRule="auto"/>
        <w:rPr>
          <w:rFonts w:ascii="Arial" w:hAnsi="Arial" w:cs="Arial"/>
          <w:b/>
        </w:rPr>
      </w:pPr>
    </w:p>
    <w:p w:rsidR="00F829BF" w:rsidRDefault="005670BD" w:rsidP="005B090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Attorney Review – </w:t>
      </w:r>
      <w:r w:rsidRPr="005670BD">
        <w:rPr>
          <w:rFonts w:ascii="Arial" w:hAnsi="Arial" w:cs="Arial"/>
        </w:rPr>
        <w:t>discussion only</w:t>
      </w:r>
    </w:p>
    <w:p w:rsidR="00101C93" w:rsidRPr="005670BD" w:rsidRDefault="00101C93" w:rsidP="00101C93">
      <w:pPr>
        <w:pStyle w:val="ListParagraph"/>
        <w:spacing w:after="0" w:line="240" w:lineRule="auto"/>
        <w:rPr>
          <w:rFonts w:ascii="Arial" w:hAnsi="Arial" w:cs="Arial"/>
        </w:rPr>
      </w:pPr>
    </w:p>
    <w:p w:rsidR="005670BD" w:rsidRDefault="005670BD" w:rsidP="005B090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Public Education – </w:t>
      </w:r>
      <w:r w:rsidRPr="005670BD">
        <w:rPr>
          <w:rFonts w:ascii="Arial" w:hAnsi="Arial" w:cs="Arial"/>
        </w:rPr>
        <w:t>discussion only</w:t>
      </w:r>
    </w:p>
    <w:p w:rsidR="00101C93" w:rsidRPr="005670BD" w:rsidRDefault="00101C93" w:rsidP="00101C93">
      <w:pPr>
        <w:pStyle w:val="ListParagraph"/>
        <w:spacing w:after="0" w:line="240" w:lineRule="auto"/>
        <w:rPr>
          <w:rFonts w:ascii="Arial" w:hAnsi="Arial" w:cs="Arial"/>
        </w:rPr>
      </w:pPr>
    </w:p>
    <w:p w:rsidR="005B0905" w:rsidRDefault="005670BD" w:rsidP="00E15F7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A714A">
        <w:rPr>
          <w:rFonts w:ascii="Arial" w:hAnsi="Arial" w:cs="Arial"/>
          <w:b/>
        </w:rPr>
        <w:t xml:space="preserve">Superintendent </w:t>
      </w:r>
      <w:r w:rsidR="00BA714A" w:rsidRPr="00BA714A">
        <w:rPr>
          <w:rFonts w:ascii="Arial" w:hAnsi="Arial" w:cs="Arial"/>
          <w:b/>
        </w:rPr>
        <w:t>Elected</w:t>
      </w:r>
      <w:r w:rsidRPr="00BA714A">
        <w:rPr>
          <w:rFonts w:ascii="Arial" w:hAnsi="Arial" w:cs="Arial"/>
          <w:b/>
        </w:rPr>
        <w:t>/</w:t>
      </w:r>
      <w:r w:rsidR="00BA714A" w:rsidRPr="00BA714A">
        <w:rPr>
          <w:rFonts w:ascii="Arial" w:hAnsi="Arial" w:cs="Arial"/>
          <w:b/>
        </w:rPr>
        <w:t xml:space="preserve">Appointed </w:t>
      </w:r>
      <w:r w:rsidR="00BA714A">
        <w:rPr>
          <w:rFonts w:ascii="Arial" w:hAnsi="Arial" w:cs="Arial"/>
          <w:b/>
        </w:rPr>
        <w:t xml:space="preserve">(Hired) </w:t>
      </w:r>
      <w:r w:rsidR="00BA714A" w:rsidRPr="00BA714A">
        <w:rPr>
          <w:rFonts w:ascii="Arial" w:hAnsi="Arial" w:cs="Arial"/>
          <w:b/>
        </w:rPr>
        <w:t>Basis</w:t>
      </w:r>
      <w:r w:rsidR="0079033E" w:rsidRPr="00BA714A">
        <w:rPr>
          <w:rFonts w:ascii="Arial" w:hAnsi="Arial" w:cs="Arial"/>
          <w:b/>
        </w:rPr>
        <w:t xml:space="preserve"> </w:t>
      </w:r>
      <w:r w:rsidR="0079033E" w:rsidRPr="00BA714A">
        <w:rPr>
          <w:rFonts w:ascii="Arial" w:hAnsi="Arial" w:cs="Arial"/>
        </w:rPr>
        <w:t xml:space="preserve">– A motion was made and seconded to add a new section to Article 6 of the Charter so that the School Board Superintendent </w:t>
      </w:r>
      <w:r w:rsidR="00BA714A" w:rsidRPr="00BA714A">
        <w:rPr>
          <w:rFonts w:ascii="Arial" w:hAnsi="Arial" w:cs="Arial"/>
        </w:rPr>
        <w:t xml:space="preserve">position is </w:t>
      </w:r>
      <w:r w:rsidR="0079033E" w:rsidRPr="00BA714A">
        <w:rPr>
          <w:rFonts w:ascii="Arial" w:hAnsi="Arial" w:cs="Arial"/>
        </w:rPr>
        <w:t xml:space="preserve">appointed </w:t>
      </w:r>
      <w:r w:rsidR="00BA714A" w:rsidRPr="00BA714A">
        <w:rPr>
          <w:rFonts w:ascii="Arial" w:hAnsi="Arial" w:cs="Arial"/>
        </w:rPr>
        <w:t>by the School Board versus an elected position</w:t>
      </w:r>
      <w:r w:rsidR="00BA714A">
        <w:rPr>
          <w:rFonts w:ascii="Arial" w:hAnsi="Arial" w:cs="Arial"/>
        </w:rPr>
        <w:t>, via a search committee selected by the School Board</w:t>
      </w:r>
      <w:r w:rsidR="00BA714A" w:rsidRPr="00BA714A">
        <w:rPr>
          <w:rFonts w:ascii="Arial" w:hAnsi="Arial" w:cs="Arial"/>
        </w:rPr>
        <w:t>; and if this Charter amendment passes, the current superintendent position would finish out term and the appointed (hired) process would go into effect in 2016; the motion failed 9/3</w:t>
      </w:r>
      <w:r w:rsidR="00BA714A">
        <w:rPr>
          <w:rFonts w:ascii="Arial" w:hAnsi="Arial" w:cs="Arial"/>
        </w:rPr>
        <w:t>.</w:t>
      </w:r>
    </w:p>
    <w:p w:rsidR="00101C93" w:rsidRPr="00101C93" w:rsidRDefault="00101C93" w:rsidP="00101C93">
      <w:pPr>
        <w:spacing w:after="0" w:line="240" w:lineRule="auto"/>
        <w:rPr>
          <w:rFonts w:ascii="Arial" w:hAnsi="Arial" w:cs="Arial"/>
        </w:rPr>
      </w:pPr>
    </w:p>
    <w:p w:rsidR="00BA714A" w:rsidRDefault="00BA714A" w:rsidP="00E15F7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Special Elections </w:t>
      </w:r>
      <w:r>
        <w:rPr>
          <w:rFonts w:ascii="Arial" w:hAnsi="Arial" w:cs="Arial"/>
        </w:rPr>
        <w:t xml:space="preserve">– A motion was made and seconded to add a new section to Article 6 of the Charter so that all referendums shall take </w:t>
      </w:r>
      <w:r w:rsidR="00CA313D">
        <w:rPr>
          <w:rFonts w:ascii="Arial" w:hAnsi="Arial" w:cs="Arial"/>
        </w:rPr>
        <w:t>place at the general election; the motion passed 12/0.</w:t>
      </w:r>
    </w:p>
    <w:p w:rsidR="00101C93" w:rsidRPr="00101C93" w:rsidRDefault="00101C93" w:rsidP="00101C93">
      <w:pPr>
        <w:spacing w:after="0" w:line="240" w:lineRule="auto"/>
        <w:rPr>
          <w:rFonts w:ascii="Arial" w:hAnsi="Arial" w:cs="Arial"/>
        </w:rPr>
      </w:pPr>
    </w:p>
    <w:p w:rsidR="00CA313D" w:rsidRDefault="00CA313D" w:rsidP="00E15F7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Enforcement of Charter </w:t>
      </w:r>
      <w:r>
        <w:rPr>
          <w:rFonts w:ascii="Arial" w:hAnsi="Arial" w:cs="Arial"/>
        </w:rPr>
        <w:t xml:space="preserve">– The </w:t>
      </w:r>
      <w:r w:rsidR="0047029E">
        <w:rPr>
          <w:rFonts w:ascii="Arial" w:hAnsi="Arial" w:cs="Arial"/>
        </w:rPr>
        <w:t>Commission</w:t>
      </w:r>
      <w:r>
        <w:rPr>
          <w:rFonts w:ascii="Arial" w:hAnsi="Arial" w:cs="Arial"/>
        </w:rPr>
        <w:t xml:space="preserve"> discussed the need to educate the public as well as the Code Enforcement Board</w:t>
      </w:r>
      <w:r w:rsidR="0047029E">
        <w:rPr>
          <w:rFonts w:ascii="Arial" w:hAnsi="Arial" w:cs="Arial"/>
        </w:rPr>
        <w:t xml:space="preserve"> and Supervisor of Elections, that the Code Enforcement Board has the authority to enforce violations of the Charter per Florida Statute. </w:t>
      </w:r>
    </w:p>
    <w:p w:rsidR="00BA714A" w:rsidRDefault="00BA714A" w:rsidP="00BA714A">
      <w:pPr>
        <w:pStyle w:val="ListParagraph"/>
        <w:spacing w:after="0" w:line="240" w:lineRule="auto"/>
        <w:rPr>
          <w:rFonts w:ascii="Arial" w:hAnsi="Arial" w:cs="Arial"/>
        </w:rPr>
      </w:pPr>
    </w:p>
    <w:p w:rsidR="00373560" w:rsidRPr="00101C93" w:rsidRDefault="00373560" w:rsidP="00373560">
      <w:pPr>
        <w:spacing w:after="0" w:line="240" w:lineRule="auto"/>
        <w:rPr>
          <w:rFonts w:ascii="Arial" w:hAnsi="Arial" w:cs="Arial"/>
        </w:rPr>
      </w:pPr>
      <w:r w:rsidRPr="005E1D0C">
        <w:rPr>
          <w:rFonts w:ascii="Arial" w:hAnsi="Arial" w:cs="Arial"/>
          <w:b/>
        </w:rPr>
        <w:t xml:space="preserve">Item </w:t>
      </w:r>
      <w:r w:rsidR="00101C93">
        <w:rPr>
          <w:rFonts w:ascii="Arial" w:hAnsi="Arial" w:cs="Arial"/>
          <w:b/>
        </w:rPr>
        <w:t>5</w:t>
      </w:r>
      <w:r w:rsidRPr="005E1D0C">
        <w:rPr>
          <w:rFonts w:ascii="Arial" w:hAnsi="Arial" w:cs="Arial"/>
          <w:b/>
        </w:rPr>
        <w:t xml:space="preserve">:  </w:t>
      </w:r>
      <w:r w:rsidR="00101C93">
        <w:rPr>
          <w:rFonts w:ascii="Arial" w:hAnsi="Arial" w:cs="Arial"/>
          <w:b/>
        </w:rPr>
        <w:t xml:space="preserve">CRC Attorney Budget Update </w:t>
      </w:r>
      <w:r w:rsidR="00101C93" w:rsidRPr="00101C93">
        <w:rPr>
          <w:rFonts w:ascii="Arial" w:hAnsi="Arial" w:cs="Arial"/>
        </w:rPr>
        <w:t>– Beginning budget was $5,400; remaining budget is $4,162.50</w:t>
      </w:r>
    </w:p>
    <w:p w:rsidR="005B0905" w:rsidRDefault="005B0905" w:rsidP="005B0905">
      <w:pPr>
        <w:spacing w:after="0" w:line="240" w:lineRule="auto"/>
        <w:rPr>
          <w:rFonts w:ascii="Arial" w:hAnsi="Arial" w:cs="Arial"/>
          <w:b/>
        </w:rPr>
      </w:pPr>
    </w:p>
    <w:p w:rsidR="004F6CAF" w:rsidRPr="00373560" w:rsidRDefault="005B0905" w:rsidP="005B0905">
      <w:pPr>
        <w:spacing w:after="0" w:line="240" w:lineRule="auto"/>
        <w:rPr>
          <w:rFonts w:ascii="Arial" w:hAnsi="Arial" w:cs="Arial"/>
        </w:rPr>
      </w:pPr>
      <w:r w:rsidRPr="005B0905">
        <w:rPr>
          <w:rFonts w:ascii="Arial" w:hAnsi="Arial" w:cs="Arial"/>
          <w:b/>
        </w:rPr>
        <w:t xml:space="preserve">Item </w:t>
      </w:r>
      <w:r w:rsidR="00101C93">
        <w:rPr>
          <w:rFonts w:ascii="Arial" w:hAnsi="Arial" w:cs="Arial"/>
          <w:b/>
        </w:rPr>
        <w:t>6</w:t>
      </w:r>
      <w:r w:rsidRPr="005B0905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="00101C93" w:rsidRPr="00101C93">
        <w:rPr>
          <w:rFonts w:ascii="Arial" w:hAnsi="Arial" w:cs="Arial"/>
          <w:b/>
        </w:rPr>
        <w:t>Citizens Requesting to Speak</w:t>
      </w:r>
      <w:r w:rsidR="00101C93">
        <w:rPr>
          <w:rFonts w:ascii="Arial" w:hAnsi="Arial" w:cs="Arial"/>
        </w:rPr>
        <w:t xml:space="preserve"> - None</w:t>
      </w:r>
    </w:p>
    <w:p w:rsidR="005B0905" w:rsidRDefault="005B0905" w:rsidP="005B0905">
      <w:pPr>
        <w:spacing w:after="0" w:line="240" w:lineRule="auto"/>
        <w:rPr>
          <w:rFonts w:ascii="Arial" w:hAnsi="Arial" w:cs="Arial"/>
        </w:rPr>
      </w:pPr>
    </w:p>
    <w:p w:rsidR="00101C93" w:rsidRDefault="00373560" w:rsidP="005B0905">
      <w:pPr>
        <w:spacing w:after="0" w:line="240" w:lineRule="auto"/>
        <w:rPr>
          <w:rFonts w:ascii="Arial" w:hAnsi="Arial" w:cs="Arial"/>
        </w:rPr>
      </w:pPr>
      <w:r w:rsidRPr="00DD2C8A">
        <w:rPr>
          <w:rFonts w:ascii="Arial" w:hAnsi="Arial" w:cs="Arial"/>
          <w:b/>
        </w:rPr>
        <w:t xml:space="preserve">Item </w:t>
      </w:r>
      <w:r w:rsidR="00101C93">
        <w:rPr>
          <w:rFonts w:ascii="Arial" w:hAnsi="Arial" w:cs="Arial"/>
          <w:b/>
        </w:rPr>
        <w:t>7</w:t>
      </w:r>
      <w:r w:rsidRPr="00DD2C8A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="00101C93">
        <w:rPr>
          <w:rFonts w:ascii="Arial" w:hAnsi="Arial" w:cs="Arial"/>
        </w:rPr>
        <w:t xml:space="preserve">Next Charter Review Meeting:  The next meeting will be held on Tuesday, May 20, 2014 at 6:00p.m. at the TCC-Wakulla Center. </w:t>
      </w:r>
    </w:p>
    <w:p w:rsidR="00101C93" w:rsidRDefault="00101C93" w:rsidP="005B0905">
      <w:pPr>
        <w:spacing w:after="0" w:line="240" w:lineRule="auto"/>
        <w:rPr>
          <w:rFonts w:ascii="Arial" w:hAnsi="Arial" w:cs="Arial"/>
        </w:rPr>
      </w:pPr>
    </w:p>
    <w:p w:rsidR="00CC308B" w:rsidRDefault="00101C93" w:rsidP="005B0905">
      <w:pPr>
        <w:spacing w:after="0" w:line="240" w:lineRule="auto"/>
        <w:rPr>
          <w:rFonts w:ascii="Arial" w:hAnsi="Arial" w:cs="Arial"/>
        </w:rPr>
      </w:pPr>
      <w:r w:rsidRPr="00101C93">
        <w:rPr>
          <w:rFonts w:ascii="Arial" w:hAnsi="Arial" w:cs="Arial"/>
          <w:b/>
        </w:rPr>
        <w:t>Item 8:</w:t>
      </w:r>
      <w:r>
        <w:rPr>
          <w:rFonts w:ascii="Arial" w:hAnsi="Arial" w:cs="Arial"/>
        </w:rPr>
        <w:t xml:space="preserve">  </w:t>
      </w:r>
      <w:r w:rsidR="00373560">
        <w:rPr>
          <w:rFonts w:ascii="Arial" w:hAnsi="Arial" w:cs="Arial"/>
        </w:rPr>
        <w:t>The meeting adjourned at 8:</w:t>
      </w:r>
      <w:r>
        <w:rPr>
          <w:rFonts w:ascii="Arial" w:hAnsi="Arial" w:cs="Arial"/>
        </w:rPr>
        <w:t>51</w:t>
      </w:r>
      <w:r w:rsidR="00373560">
        <w:rPr>
          <w:rFonts w:ascii="Arial" w:hAnsi="Arial" w:cs="Arial"/>
        </w:rPr>
        <w:t xml:space="preserve">p.m. </w:t>
      </w:r>
      <w:r w:rsidR="00CC308B">
        <w:rPr>
          <w:rFonts w:ascii="Arial" w:hAnsi="Arial" w:cs="Arial"/>
        </w:rPr>
        <w:t xml:space="preserve"> </w:t>
      </w:r>
    </w:p>
    <w:p w:rsidR="00A06BCB" w:rsidRDefault="00FA234F" w:rsidP="0009112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A06BCB" w:rsidSect="0011071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BA1"/>
    <w:multiLevelType w:val="hybridMultilevel"/>
    <w:tmpl w:val="82125BE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CC35E2"/>
    <w:multiLevelType w:val="hybridMultilevel"/>
    <w:tmpl w:val="C3E6F1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55D1F"/>
    <w:multiLevelType w:val="hybridMultilevel"/>
    <w:tmpl w:val="4B661E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D5042"/>
    <w:multiLevelType w:val="hybridMultilevel"/>
    <w:tmpl w:val="842C1F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329FC"/>
    <w:multiLevelType w:val="hybridMultilevel"/>
    <w:tmpl w:val="8D580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454B9A"/>
    <w:multiLevelType w:val="hybridMultilevel"/>
    <w:tmpl w:val="47CA8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0C2D10"/>
    <w:multiLevelType w:val="hybridMultilevel"/>
    <w:tmpl w:val="1194A72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A6D0D8B"/>
    <w:multiLevelType w:val="hybridMultilevel"/>
    <w:tmpl w:val="6E8EB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022067"/>
    <w:multiLevelType w:val="hybridMultilevel"/>
    <w:tmpl w:val="A7C829C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E9950A0"/>
    <w:multiLevelType w:val="hybridMultilevel"/>
    <w:tmpl w:val="9D10F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9C6DEF"/>
    <w:multiLevelType w:val="hybridMultilevel"/>
    <w:tmpl w:val="E32A5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574E9"/>
    <w:multiLevelType w:val="hybridMultilevel"/>
    <w:tmpl w:val="E696CD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28"/>
    <w:rsid w:val="00045497"/>
    <w:rsid w:val="00091128"/>
    <w:rsid w:val="000A5BC7"/>
    <w:rsid w:val="000E00F1"/>
    <w:rsid w:val="00101C93"/>
    <w:rsid w:val="00110716"/>
    <w:rsid w:val="001B493F"/>
    <w:rsid w:val="00234A7C"/>
    <w:rsid w:val="002F6F25"/>
    <w:rsid w:val="00373560"/>
    <w:rsid w:val="003E0497"/>
    <w:rsid w:val="0047029E"/>
    <w:rsid w:val="004B331E"/>
    <w:rsid w:val="004F6CAF"/>
    <w:rsid w:val="00544490"/>
    <w:rsid w:val="00557D77"/>
    <w:rsid w:val="00565D31"/>
    <w:rsid w:val="005670BD"/>
    <w:rsid w:val="005B0905"/>
    <w:rsid w:val="005E1D0C"/>
    <w:rsid w:val="00656BEE"/>
    <w:rsid w:val="006B2509"/>
    <w:rsid w:val="006B692F"/>
    <w:rsid w:val="0079033E"/>
    <w:rsid w:val="007E6305"/>
    <w:rsid w:val="007F0E86"/>
    <w:rsid w:val="00923D85"/>
    <w:rsid w:val="00A04E9A"/>
    <w:rsid w:val="00A06BCB"/>
    <w:rsid w:val="00A121DE"/>
    <w:rsid w:val="00A728F9"/>
    <w:rsid w:val="00AF7846"/>
    <w:rsid w:val="00B13C8A"/>
    <w:rsid w:val="00BA714A"/>
    <w:rsid w:val="00BF778E"/>
    <w:rsid w:val="00C06222"/>
    <w:rsid w:val="00CA313D"/>
    <w:rsid w:val="00CC0A8F"/>
    <w:rsid w:val="00CC308B"/>
    <w:rsid w:val="00DD2C8A"/>
    <w:rsid w:val="00F829BF"/>
    <w:rsid w:val="00FA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40EF3F-4A97-4129-B802-9102427C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720</Words>
  <Characters>4106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Learningcurve2</dc:creator>
  <cp:lastModifiedBy>Patty Taylor</cp:lastModifiedBy>
  <cp:revision>2</cp:revision>
  <dcterms:created xsi:type="dcterms:W3CDTF">2014-05-30T16:25:00Z</dcterms:created>
  <dcterms:modified xsi:type="dcterms:W3CDTF">2014-05-30T16:25:00Z</dcterms:modified>
</cp:coreProperties>
</file>