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49" w:rsidRDefault="006A3249">
      <w:pPr>
        <w:jc w:val="center"/>
        <w:rPr>
          <w:b/>
          <w:bCs/>
          <w:sz w:val="36"/>
          <w:szCs w:val="36"/>
        </w:rPr>
      </w:pPr>
      <w:r>
        <w:rPr>
          <w:b/>
          <w:bCs/>
          <w:sz w:val="36"/>
          <w:szCs w:val="36"/>
        </w:rPr>
        <w:t>Board of County Commissioners</w:t>
      </w:r>
    </w:p>
    <w:p w:rsidR="006A3249" w:rsidRPr="00DB3548" w:rsidRDefault="006A3249" w:rsidP="00DB3548">
      <w:pPr>
        <w:jc w:val="center"/>
        <w:rPr>
          <w:b/>
          <w:bCs/>
          <w:sz w:val="32"/>
          <w:szCs w:val="32"/>
        </w:rPr>
      </w:pPr>
      <w:r w:rsidRPr="00DB3548">
        <w:rPr>
          <w:b/>
          <w:bCs/>
          <w:sz w:val="32"/>
          <w:szCs w:val="32"/>
        </w:rPr>
        <w:t>Workshop</w:t>
      </w:r>
    </w:p>
    <w:p w:rsidR="006A3249" w:rsidRDefault="006A3249"/>
    <w:tbl>
      <w:tblPr>
        <w:tblW w:w="0" w:type="auto"/>
        <w:tblInd w:w="-27" w:type="dxa"/>
        <w:tblLayout w:type="fixed"/>
        <w:tblCellMar>
          <w:left w:w="29" w:type="dxa"/>
          <w:right w:w="29" w:type="dxa"/>
        </w:tblCellMar>
        <w:tblLook w:val="0000"/>
      </w:tblPr>
      <w:tblGrid>
        <w:gridCol w:w="1980"/>
        <w:gridCol w:w="7380"/>
      </w:tblGrid>
      <w:tr w:rsidR="006A3249">
        <w:trPr>
          <w:trHeight w:val="432"/>
        </w:trPr>
        <w:tc>
          <w:tcPr>
            <w:tcW w:w="1980" w:type="dxa"/>
          </w:tcPr>
          <w:p w:rsidR="006A3249" w:rsidRDefault="006A3249">
            <w:pPr>
              <w:spacing w:after="58"/>
            </w:pPr>
            <w:r>
              <w:t>Date of Meeting:</w:t>
            </w:r>
          </w:p>
        </w:tc>
        <w:tc>
          <w:tcPr>
            <w:tcW w:w="7380" w:type="dxa"/>
          </w:tcPr>
          <w:p w:rsidR="006A3249" w:rsidRDefault="006A3249" w:rsidP="008711D1">
            <w:pPr>
              <w:spacing w:after="58"/>
            </w:pPr>
            <w:r>
              <w:t>August 19, 2010</w:t>
            </w:r>
          </w:p>
        </w:tc>
      </w:tr>
      <w:tr w:rsidR="006A3249">
        <w:trPr>
          <w:trHeight w:hRule="exact" w:val="187"/>
        </w:trPr>
        <w:tc>
          <w:tcPr>
            <w:tcW w:w="1980" w:type="dxa"/>
          </w:tcPr>
          <w:p w:rsidR="006A3249" w:rsidRDefault="006A3249">
            <w:pPr>
              <w:spacing w:line="120" w:lineRule="exact"/>
            </w:pPr>
          </w:p>
        </w:tc>
        <w:tc>
          <w:tcPr>
            <w:tcW w:w="7380" w:type="dxa"/>
          </w:tcPr>
          <w:p w:rsidR="006A3249" w:rsidRDefault="006A3249">
            <w:pPr>
              <w:spacing w:after="58"/>
            </w:pPr>
          </w:p>
        </w:tc>
      </w:tr>
      <w:tr w:rsidR="006A3249">
        <w:trPr>
          <w:trHeight w:val="432"/>
        </w:trPr>
        <w:tc>
          <w:tcPr>
            <w:tcW w:w="1980" w:type="dxa"/>
          </w:tcPr>
          <w:p w:rsidR="006A3249" w:rsidRDefault="006A3249">
            <w:pPr>
              <w:spacing w:after="58"/>
            </w:pPr>
            <w:r>
              <w:t>Date Submitted:</w:t>
            </w:r>
          </w:p>
        </w:tc>
        <w:tc>
          <w:tcPr>
            <w:tcW w:w="7380" w:type="dxa"/>
          </w:tcPr>
          <w:p w:rsidR="006A3249" w:rsidRDefault="006A3249" w:rsidP="008711D1">
            <w:pPr>
              <w:spacing w:after="58"/>
            </w:pPr>
            <w:r>
              <w:t>August 16, 2010</w:t>
            </w:r>
          </w:p>
        </w:tc>
      </w:tr>
      <w:tr w:rsidR="006A3249">
        <w:trPr>
          <w:trHeight w:hRule="exact" w:val="189"/>
        </w:trPr>
        <w:tc>
          <w:tcPr>
            <w:tcW w:w="1980" w:type="dxa"/>
          </w:tcPr>
          <w:p w:rsidR="006A3249" w:rsidRDefault="006A3249">
            <w:pPr>
              <w:spacing w:line="120" w:lineRule="exact"/>
            </w:pPr>
          </w:p>
        </w:tc>
        <w:tc>
          <w:tcPr>
            <w:tcW w:w="7380" w:type="dxa"/>
          </w:tcPr>
          <w:p w:rsidR="006A3249" w:rsidRDefault="006A3249">
            <w:pPr>
              <w:spacing w:line="120" w:lineRule="exact"/>
            </w:pPr>
          </w:p>
        </w:tc>
      </w:tr>
      <w:tr w:rsidR="006A3249">
        <w:trPr>
          <w:trHeight w:val="432"/>
        </w:trPr>
        <w:tc>
          <w:tcPr>
            <w:tcW w:w="1980" w:type="dxa"/>
          </w:tcPr>
          <w:p w:rsidR="006A3249" w:rsidRDefault="006A3249">
            <w:pPr>
              <w:tabs>
                <w:tab w:val="left" w:pos="-1440"/>
              </w:tabs>
              <w:spacing w:after="58"/>
            </w:pPr>
            <w:r>
              <w:t>To:</w:t>
            </w:r>
            <w:r>
              <w:tab/>
            </w:r>
          </w:p>
        </w:tc>
        <w:tc>
          <w:tcPr>
            <w:tcW w:w="7380" w:type="dxa"/>
          </w:tcPr>
          <w:p w:rsidR="006A3249" w:rsidRDefault="006A3249">
            <w:pPr>
              <w:spacing w:after="58"/>
            </w:pPr>
            <w:r>
              <w:t>Honorable Chairman and Members of the Board</w:t>
            </w:r>
          </w:p>
        </w:tc>
      </w:tr>
      <w:tr w:rsidR="006A3249">
        <w:trPr>
          <w:trHeight w:hRule="exact" w:val="198"/>
        </w:trPr>
        <w:tc>
          <w:tcPr>
            <w:tcW w:w="1980" w:type="dxa"/>
          </w:tcPr>
          <w:p w:rsidR="006A3249" w:rsidRDefault="006A3249">
            <w:pPr>
              <w:tabs>
                <w:tab w:val="left" w:pos="-1440"/>
              </w:tabs>
              <w:spacing w:after="58"/>
              <w:ind w:left="720" w:hanging="720"/>
            </w:pPr>
          </w:p>
        </w:tc>
        <w:tc>
          <w:tcPr>
            <w:tcW w:w="7380" w:type="dxa"/>
          </w:tcPr>
          <w:p w:rsidR="006A3249" w:rsidRDefault="006A3249">
            <w:pPr>
              <w:spacing w:after="58"/>
            </w:pPr>
          </w:p>
        </w:tc>
      </w:tr>
      <w:tr w:rsidR="006A3249" w:rsidRPr="00755EB3">
        <w:trPr>
          <w:trHeight w:val="423"/>
        </w:trPr>
        <w:tc>
          <w:tcPr>
            <w:tcW w:w="1980" w:type="dxa"/>
          </w:tcPr>
          <w:p w:rsidR="006A3249" w:rsidRDefault="006A3249">
            <w:pPr>
              <w:tabs>
                <w:tab w:val="left" w:pos="-1440"/>
              </w:tabs>
              <w:spacing w:after="58"/>
              <w:ind w:left="720" w:hanging="720"/>
            </w:pPr>
            <w:r>
              <w:t xml:space="preserve">From: </w:t>
            </w:r>
            <w:r>
              <w:tab/>
            </w:r>
          </w:p>
        </w:tc>
        <w:tc>
          <w:tcPr>
            <w:tcW w:w="7380" w:type="dxa"/>
          </w:tcPr>
          <w:p w:rsidR="006A3249" w:rsidRDefault="006A3249">
            <w:pPr>
              <w:spacing w:after="58"/>
            </w:pPr>
            <w:r>
              <w:t>Benjamin H. Pingree, County Administrator</w:t>
            </w:r>
          </w:p>
          <w:p w:rsidR="006A3249" w:rsidRDefault="006A3249">
            <w:pPr>
              <w:spacing w:after="58"/>
            </w:pPr>
            <w:r>
              <w:t>Timothy P. Barden,  Assistant County Administrator</w:t>
            </w:r>
          </w:p>
          <w:p w:rsidR="006A3249" w:rsidRDefault="006A3249" w:rsidP="004C2A1E">
            <w:pPr>
              <w:spacing w:after="58"/>
            </w:pPr>
            <w:r>
              <w:t>William Wright, OMB Analyst</w:t>
            </w:r>
            <w:r>
              <w:fldChar w:fldCharType="begin"/>
            </w:r>
            <w:r>
              <w:instrText xml:space="preserve"> FILLIN  "Type Department/Group Director's Name and Title"  \* MERGEFORMAT </w:instrText>
            </w:r>
            <w:r>
              <w:fldChar w:fldCharType="end"/>
            </w:r>
          </w:p>
        </w:tc>
      </w:tr>
      <w:tr w:rsidR="006A3249">
        <w:trPr>
          <w:trHeight w:hRule="exact" w:val="187"/>
        </w:trPr>
        <w:tc>
          <w:tcPr>
            <w:tcW w:w="1980" w:type="dxa"/>
          </w:tcPr>
          <w:p w:rsidR="006A3249" w:rsidRDefault="006A3249">
            <w:pPr>
              <w:spacing w:after="58"/>
            </w:pPr>
          </w:p>
        </w:tc>
        <w:tc>
          <w:tcPr>
            <w:tcW w:w="7380" w:type="dxa"/>
          </w:tcPr>
          <w:p w:rsidR="006A3249" w:rsidRDefault="006A3249">
            <w:pPr>
              <w:spacing w:after="58"/>
            </w:pPr>
          </w:p>
        </w:tc>
      </w:tr>
      <w:tr w:rsidR="006A3249">
        <w:trPr>
          <w:trHeight w:val="432"/>
        </w:trPr>
        <w:tc>
          <w:tcPr>
            <w:tcW w:w="1980" w:type="dxa"/>
            <w:tcBorders>
              <w:bottom w:val="single" w:sz="4" w:space="0" w:color="auto"/>
            </w:tcBorders>
          </w:tcPr>
          <w:p w:rsidR="006A3249" w:rsidRPr="00E90451" w:rsidRDefault="006A3249">
            <w:pPr>
              <w:spacing w:after="58"/>
            </w:pPr>
            <w:r w:rsidRPr="00E90451">
              <w:t>Subject:</w:t>
            </w:r>
          </w:p>
        </w:tc>
        <w:tc>
          <w:tcPr>
            <w:tcW w:w="7380" w:type="dxa"/>
            <w:tcBorders>
              <w:bottom w:val="single" w:sz="4" w:space="0" w:color="auto"/>
            </w:tcBorders>
          </w:tcPr>
          <w:p w:rsidR="006A3249" w:rsidRPr="00E90451" w:rsidRDefault="006A3249" w:rsidP="00637649">
            <w:pPr>
              <w:widowControl/>
              <w:jc w:val="both"/>
            </w:pPr>
            <w:r>
              <w:t>5</w:t>
            </w:r>
            <w:r w:rsidRPr="00E90451">
              <w:rPr>
                <w:vertAlign w:val="superscript"/>
              </w:rPr>
              <w:t>th</w:t>
            </w:r>
            <w:r w:rsidRPr="00E90451">
              <w:t xml:space="preserve"> Budget Workshop for the </w:t>
            </w:r>
            <w:r>
              <w:t>FY2010/11 Tentative Budget</w:t>
            </w:r>
            <w:r w:rsidRPr="00E90451">
              <w:t xml:space="preserve">  </w:t>
            </w:r>
          </w:p>
        </w:tc>
      </w:tr>
    </w:tbl>
    <w:p w:rsidR="006A3249" w:rsidRDefault="006A3249">
      <w:pPr>
        <w:pBdr>
          <w:bottom w:val="single" w:sz="12" w:space="1" w:color="auto"/>
        </w:pBdr>
        <w:jc w:val="both"/>
        <w:sectPr w:rsidR="006A3249" w:rsidSect="00950868">
          <w:headerReference w:type="default" r:id="rId7"/>
          <w:endnotePr>
            <w:numFmt w:val="decimal"/>
          </w:endnotePr>
          <w:pgSz w:w="12240" w:h="15840"/>
          <w:pgMar w:top="1440" w:right="1440" w:bottom="1080" w:left="1440" w:header="1440" w:footer="1796" w:gutter="0"/>
          <w:cols w:space="720"/>
          <w:noEndnote/>
          <w:titlePg/>
        </w:sectPr>
      </w:pPr>
    </w:p>
    <w:p w:rsidR="006A3249" w:rsidRDefault="006A3249">
      <w:pPr>
        <w:jc w:val="both"/>
        <w:rPr>
          <w:b/>
          <w:bCs/>
          <w:u w:val="single"/>
        </w:rPr>
      </w:pPr>
    </w:p>
    <w:p w:rsidR="006A3249" w:rsidRDefault="006A3249" w:rsidP="006258AE">
      <w:pPr>
        <w:jc w:val="both"/>
      </w:pPr>
      <w:r>
        <w:rPr>
          <w:b/>
          <w:bCs/>
          <w:u w:val="single"/>
        </w:rPr>
        <w:t>Statement of Issue:</w:t>
      </w:r>
    </w:p>
    <w:p w:rsidR="006A3249" w:rsidRDefault="006A3249" w:rsidP="006258AE">
      <w:pPr>
        <w:widowControl/>
        <w:jc w:val="both"/>
      </w:pPr>
      <w:r>
        <w:t>This serves as the 5</w:t>
      </w:r>
      <w:r w:rsidRPr="009739EE">
        <w:rPr>
          <w:vertAlign w:val="superscript"/>
        </w:rPr>
        <w:t>th</w:t>
      </w:r>
      <w:r>
        <w:t xml:space="preserve"> workshop regarding the FY2010/11 Tentative Budget submitted to the Board on July 15, 2010.  </w:t>
      </w:r>
    </w:p>
    <w:p w:rsidR="006A3249" w:rsidRDefault="006A3249" w:rsidP="006258AE">
      <w:pPr>
        <w:jc w:val="both"/>
      </w:pPr>
    </w:p>
    <w:p w:rsidR="006A3249" w:rsidRDefault="006A3249" w:rsidP="006258AE">
      <w:pPr>
        <w:jc w:val="both"/>
      </w:pPr>
      <w:r>
        <w:rPr>
          <w:b/>
          <w:bCs/>
          <w:u w:val="single"/>
        </w:rPr>
        <w:t>Background:</w:t>
      </w:r>
    </w:p>
    <w:p w:rsidR="006A3249" w:rsidRDefault="006A3249" w:rsidP="006258AE">
      <w:pPr>
        <w:widowControl/>
        <w:autoSpaceDE w:val="0"/>
        <w:autoSpaceDN w:val="0"/>
        <w:adjustRightInd w:val="0"/>
        <w:jc w:val="both"/>
      </w:pPr>
      <w:r>
        <w:t>During the last few months, there have been three budget workshops presented to the Board for their input into the FY2010/11 budget year process.  The first in this series of workshops was held on March 4, 2010.  The last workshop was held on June 24, 2010.  These workshops have provided the Board the opportunity to give staff direction in the process as well an opportunity for the public to voice their opinions and concerns regarding the upcoming budget.  During these workshops, staff received direction from the Board regarding the formulation of the FY2010/11 Tentative Budget. Additionally, these workshops provided a forum for educational purposes and citizen participation into the process. The following are highlights of the discussion and Board direction given at these workshops.</w:t>
      </w:r>
    </w:p>
    <w:p w:rsidR="006A3249" w:rsidRDefault="006A3249" w:rsidP="006258AE">
      <w:pPr>
        <w:widowControl/>
        <w:autoSpaceDE w:val="0"/>
        <w:autoSpaceDN w:val="0"/>
        <w:adjustRightInd w:val="0"/>
        <w:jc w:val="both"/>
      </w:pPr>
    </w:p>
    <w:p w:rsidR="006A3249" w:rsidRPr="00651FC0" w:rsidRDefault="006A3249" w:rsidP="006258AE">
      <w:pPr>
        <w:widowControl/>
        <w:autoSpaceDE w:val="0"/>
        <w:autoSpaceDN w:val="0"/>
        <w:adjustRightInd w:val="0"/>
        <w:jc w:val="both"/>
        <w:rPr>
          <w:i/>
          <w:iCs/>
          <w:u w:val="single"/>
        </w:rPr>
      </w:pPr>
      <w:r w:rsidRPr="00651FC0">
        <w:rPr>
          <w:i/>
          <w:iCs/>
          <w:u w:val="single"/>
        </w:rPr>
        <w:t>First Budget Development Workshop:</w:t>
      </w:r>
    </w:p>
    <w:p w:rsidR="006A3249" w:rsidRDefault="006A3249" w:rsidP="00CA2B88">
      <w:r>
        <w:t xml:space="preserve">The Board held their first of four budget development workshop on March 4, 2010. </w:t>
      </w:r>
    </w:p>
    <w:p w:rsidR="006A3249" w:rsidRDefault="006A3249" w:rsidP="00CA2B88"/>
    <w:p w:rsidR="006A3249" w:rsidRPr="00651FC0" w:rsidRDefault="006A3249" w:rsidP="00651FC0">
      <w:pPr>
        <w:jc w:val="both"/>
        <w:rPr>
          <w:i/>
          <w:iCs/>
          <w:u w:val="single"/>
        </w:rPr>
      </w:pPr>
      <w:r w:rsidRPr="00651FC0">
        <w:rPr>
          <w:i/>
          <w:iCs/>
          <w:u w:val="single"/>
        </w:rPr>
        <w:t>Second Budget Development Workshop:</w:t>
      </w:r>
    </w:p>
    <w:p w:rsidR="006A3249" w:rsidRDefault="006A3249" w:rsidP="00CA2B88">
      <w:pPr>
        <w:jc w:val="both"/>
      </w:pPr>
      <w:r>
        <w:t>On May 6, 2010, the Board held the second budget development workshop of the FY2010/11 budget cycle. This workshop provided the Board with mid-year revenue and expenditure update of the current year budget and a legislative update on state revenue funding to be expected during the upcoming fiscal year.  On May 17, 2010, the Board ratified the second budget development workshop</w:t>
      </w:r>
      <w:r w:rsidRPr="006B1BA5">
        <w:t xml:space="preserve"> </w:t>
      </w:r>
    </w:p>
    <w:p w:rsidR="006A3249" w:rsidRPr="00EA58F5" w:rsidRDefault="006A3249" w:rsidP="001443E6">
      <w:pPr>
        <w:jc w:val="both"/>
      </w:pPr>
    </w:p>
    <w:p w:rsidR="006A3249" w:rsidRPr="00EA58F5" w:rsidRDefault="006A3249" w:rsidP="001443E6">
      <w:pPr>
        <w:jc w:val="both"/>
        <w:rPr>
          <w:i/>
          <w:iCs/>
          <w:u w:val="single"/>
        </w:rPr>
      </w:pPr>
      <w:r w:rsidRPr="00EA58F5">
        <w:rPr>
          <w:i/>
          <w:iCs/>
          <w:u w:val="single"/>
        </w:rPr>
        <w:t>Third Budget Development Workshop:</w:t>
      </w:r>
    </w:p>
    <w:p w:rsidR="006A3249" w:rsidRPr="00EA58F5" w:rsidRDefault="006A3249" w:rsidP="008711D1">
      <w:pPr>
        <w:jc w:val="both"/>
        <w:rPr>
          <w:i/>
          <w:iCs/>
          <w:u w:val="single"/>
        </w:rPr>
      </w:pPr>
      <w:r w:rsidRPr="00EA58F5">
        <w:t xml:space="preserve">On June 24, 2010, the Board held the </w:t>
      </w:r>
      <w:r>
        <w:t>T</w:t>
      </w:r>
      <w:r w:rsidRPr="00EA58F5">
        <w:t xml:space="preserve">hird </w:t>
      </w:r>
      <w:r>
        <w:t>B</w:t>
      </w:r>
      <w:r w:rsidRPr="00EA58F5">
        <w:t xml:space="preserve">udget </w:t>
      </w:r>
      <w:r>
        <w:t>D</w:t>
      </w:r>
      <w:r w:rsidRPr="00EA58F5">
        <w:t xml:space="preserve">evelopment </w:t>
      </w:r>
      <w:r>
        <w:t>W</w:t>
      </w:r>
      <w:r w:rsidRPr="00EA58F5">
        <w:t>orkshop</w:t>
      </w:r>
      <w:r>
        <w:t xml:space="preserve"> (Attachment #1)</w:t>
      </w:r>
      <w:r w:rsidRPr="00EA58F5">
        <w:t xml:space="preserve">.  This workshop included a list of areas for consideration by the Board in the development of the FY2010/11 tentative budget.  </w:t>
      </w:r>
    </w:p>
    <w:p w:rsidR="006A3249" w:rsidRPr="00EA58F5" w:rsidRDefault="006A3249" w:rsidP="001443E6">
      <w:pPr>
        <w:jc w:val="both"/>
      </w:pPr>
    </w:p>
    <w:p w:rsidR="006A3249" w:rsidRDefault="006A3249" w:rsidP="0086377D">
      <w:pPr>
        <w:jc w:val="both"/>
      </w:pPr>
      <w:r w:rsidRPr="00EA58F5">
        <w:t>Many of these reduction strategies</w:t>
      </w:r>
      <w:r>
        <w:t xml:space="preserve"> were</w:t>
      </w:r>
      <w:r w:rsidRPr="00EA58F5">
        <w:t xml:space="preserve"> implemented to provide a balanced budget.</w:t>
      </w:r>
      <w:r>
        <w:t xml:space="preserve"> These measures were outlined in the Administrator’s Message portion of the Tentative Budget.  </w:t>
      </w:r>
      <w:r w:rsidRPr="00EA58F5">
        <w:t>On July 15, 2010, the County Administrator submitted Wakulla County’s Tentative FY2010/2011 Budget in accordance with State guidelines.  The total ad valorem estimate of $9,976,249 amount was based on an 8.7500 millage rate and the July 1, 2010 Property Appraiser’s taxable value estimates</w:t>
      </w:r>
      <w:r>
        <w:t xml:space="preserve"> creating a total General Fund budget of $19,991,165</w:t>
      </w:r>
      <w:r w:rsidRPr="00EA58F5">
        <w:t xml:space="preserve">.  </w:t>
      </w:r>
      <w:r>
        <w:t xml:space="preserve">The total Special Revenue Funds budget was $18,174,025.  </w:t>
      </w:r>
      <w:r w:rsidRPr="00EA58F5">
        <w:t>The total amount for Capital Improvement Budget was $17,594,174 for a total County budget of $</w:t>
      </w:r>
      <w:r>
        <w:t>55,759,364</w:t>
      </w:r>
      <w:r w:rsidRPr="00EA58F5">
        <w:t xml:space="preserve">. </w:t>
      </w:r>
    </w:p>
    <w:p w:rsidR="006A3249" w:rsidRDefault="006A3249" w:rsidP="0086377D">
      <w:pPr>
        <w:jc w:val="both"/>
      </w:pPr>
    </w:p>
    <w:p w:rsidR="006A3249" w:rsidRPr="007B3CCC" w:rsidRDefault="006A3249" w:rsidP="0086377D">
      <w:pPr>
        <w:jc w:val="both"/>
        <w:rPr>
          <w:i/>
          <w:iCs/>
          <w:u w:val="single"/>
        </w:rPr>
      </w:pPr>
      <w:r w:rsidRPr="007B3CCC">
        <w:rPr>
          <w:i/>
          <w:iCs/>
          <w:u w:val="single"/>
        </w:rPr>
        <w:t>Forth Budget Development Workshop:</w:t>
      </w:r>
    </w:p>
    <w:p w:rsidR="006A3249" w:rsidRDefault="006A3249" w:rsidP="0086377D">
      <w:pPr>
        <w:jc w:val="both"/>
      </w:pPr>
      <w:r>
        <w:t xml:space="preserve">On August 5, 2010, the Board held the Forth Budget Development Workshop.  This workshop focused on Capital Improvement Projects to be included in the FY2010/11 Budget.  In addition to reviewing upcoming projects the Board had an opportunity to close completed projects and remove them from the Five Year Capital Improvement Plan.  </w:t>
      </w:r>
    </w:p>
    <w:p w:rsidR="006A3249" w:rsidRDefault="006A3249" w:rsidP="0086377D">
      <w:pPr>
        <w:jc w:val="both"/>
      </w:pPr>
    </w:p>
    <w:p w:rsidR="006A3249" w:rsidRPr="00EA58F5" w:rsidRDefault="006A3249" w:rsidP="0086377D">
      <w:pPr>
        <w:jc w:val="both"/>
      </w:pPr>
      <w:r>
        <w:t xml:space="preserve">While much of the meeting was centered on operating budgets, the Board heard from County Division Heads, Department Heads and Constitutional Officers regarding their tentative budgets.  The workshop concluded without specific direction from the Board.  </w:t>
      </w:r>
    </w:p>
    <w:p w:rsidR="006A3249" w:rsidRPr="00EA58F5" w:rsidRDefault="006A3249" w:rsidP="006258AE">
      <w:pPr>
        <w:jc w:val="both"/>
      </w:pPr>
    </w:p>
    <w:p w:rsidR="006A3249" w:rsidRDefault="006A3249" w:rsidP="006258AE">
      <w:pPr>
        <w:jc w:val="both"/>
      </w:pPr>
      <w:r w:rsidRPr="00EA58F5">
        <w:rPr>
          <w:b/>
          <w:bCs/>
          <w:u w:val="single"/>
        </w:rPr>
        <w:t>Analysis</w:t>
      </w:r>
    </w:p>
    <w:p w:rsidR="006A3249" w:rsidRDefault="006A3249" w:rsidP="00DF3398">
      <w:pPr>
        <w:jc w:val="both"/>
      </w:pPr>
      <w:r>
        <w:t xml:space="preserve">This is the Fifth Budget workshop in the development of the FY2010/11 budget before the September budget hearings.  There was no agenda or materials requested by the Board for this workshop.  Staff is ready and available for any questions regarding the tentative budget. </w:t>
      </w:r>
    </w:p>
    <w:p w:rsidR="006A3249" w:rsidRDefault="006A3249" w:rsidP="00DF3398">
      <w:pPr>
        <w:jc w:val="both"/>
      </w:pPr>
    </w:p>
    <w:p w:rsidR="006A3249" w:rsidRPr="00EA58F5" w:rsidRDefault="006A3249" w:rsidP="004D4B59">
      <w:pPr>
        <w:jc w:val="both"/>
        <w:rPr>
          <w:b/>
          <w:bCs/>
          <w:u w:val="single"/>
        </w:rPr>
      </w:pPr>
      <w:r w:rsidRPr="00EA58F5">
        <w:rPr>
          <w:b/>
          <w:bCs/>
          <w:u w:val="single"/>
        </w:rPr>
        <w:t>Summary</w:t>
      </w:r>
    </w:p>
    <w:p w:rsidR="006A3249" w:rsidRPr="00EA58F5" w:rsidRDefault="006A3249" w:rsidP="002A291D">
      <w:pPr>
        <w:jc w:val="both"/>
      </w:pPr>
      <w:r w:rsidRPr="00EA58F5">
        <w:t xml:space="preserve">In summary, this workshop is provided for the Board to receive input for the citizens and to provide Staff/Constitutional Officers any other direction prior to the formal budget hearings that are scheduled for September 7, 2010 and September 20, 2010.  The public hearings will be advertised per TRIM requirements and will provide additional forums for public input into the Board regarding the budget.  At the first public hearing, the Board will adopt the tentative millage rate and tentative budget.  At the final budget hearing the Board will once again have an opportunity will be hear public input into the budget and then adopt a final millage rate and final budget for FY2010/2011.  </w:t>
      </w:r>
    </w:p>
    <w:p w:rsidR="006A3249" w:rsidRPr="00EA58F5" w:rsidRDefault="006A3249" w:rsidP="00EC08C5">
      <w:pPr>
        <w:jc w:val="both"/>
      </w:pPr>
    </w:p>
    <w:p w:rsidR="006A3249" w:rsidRPr="00EA58F5" w:rsidRDefault="006A3249">
      <w:pPr>
        <w:jc w:val="both"/>
        <w:rPr>
          <w:b/>
          <w:bCs/>
          <w:u w:val="single"/>
        </w:rPr>
      </w:pPr>
      <w:r w:rsidRPr="00EA58F5">
        <w:rPr>
          <w:b/>
          <w:bCs/>
          <w:u w:val="single"/>
        </w:rPr>
        <w:t>Attachments:</w:t>
      </w:r>
    </w:p>
    <w:p w:rsidR="006A3249" w:rsidRDefault="006A3249" w:rsidP="00185878">
      <w:pPr>
        <w:numPr>
          <w:ilvl w:val="0"/>
          <w:numId w:val="12"/>
        </w:numPr>
        <w:jc w:val="both"/>
      </w:pPr>
      <w:r>
        <w:t>August 5, 2010 Workshop Item</w:t>
      </w:r>
    </w:p>
    <w:sectPr w:rsidR="006A3249" w:rsidSect="003E0718">
      <w:endnotePr>
        <w:numFmt w:val="decimal"/>
      </w:endnotePr>
      <w:type w:val="continuous"/>
      <w:pgSz w:w="12240" w:h="15840"/>
      <w:pgMar w:top="1440" w:right="1440" w:bottom="1440" w:left="1440" w:header="810" w:footer="1796" w:gutter="0"/>
      <w:cols w:space="720"/>
      <w:formProt w:val="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49" w:rsidRDefault="006A3249">
      <w:r>
        <w:separator/>
      </w:r>
    </w:p>
  </w:endnote>
  <w:endnote w:type="continuationSeparator" w:id="0">
    <w:p w:rsidR="006A3249" w:rsidRDefault="006A3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49" w:rsidRDefault="006A3249">
      <w:r>
        <w:separator/>
      </w:r>
    </w:p>
  </w:footnote>
  <w:footnote w:type="continuationSeparator" w:id="0">
    <w:p w:rsidR="006A3249" w:rsidRDefault="006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49" w:rsidRDefault="006A3249" w:rsidP="00B83DF6">
    <w:pPr>
      <w:widowControl/>
    </w:pPr>
    <w:r>
      <w:t>5</w:t>
    </w:r>
    <w:r w:rsidRPr="00DB3548">
      <w:rPr>
        <w:vertAlign w:val="superscript"/>
      </w:rPr>
      <w:t>th</w:t>
    </w:r>
    <w:r>
      <w:t xml:space="preserve"> Budget Workshop Regarding the FY2010/2011 Budget </w:t>
    </w:r>
  </w:p>
  <w:p w:rsidR="006A3249" w:rsidRPr="00B83DF6" w:rsidRDefault="006A3249" w:rsidP="00B83DF6">
    <w:pPr>
      <w:widowControl/>
    </w:pPr>
    <w:r>
      <w:t>August 19, 2010</w:t>
    </w:r>
  </w:p>
  <w:p w:rsidR="006A3249" w:rsidRDefault="006A3249">
    <w:pPr>
      <w:pStyle w:val="Header"/>
      <w:pBdr>
        <w:bottom w:val="single" w:sz="6"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6A3249" w:rsidRDefault="006A32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AEA671F"/>
    <w:multiLevelType w:val="hybridMultilevel"/>
    <w:tmpl w:val="F55C5AAE"/>
    <w:lvl w:ilvl="0" w:tplc="DCA2E2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C887F30"/>
    <w:multiLevelType w:val="hybridMultilevel"/>
    <w:tmpl w:val="49BC31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CB362FE"/>
    <w:multiLevelType w:val="multilevel"/>
    <w:tmpl w:val="AF921DB6"/>
    <w:styleLink w:val="Style1"/>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683824"/>
    <w:multiLevelType w:val="hybridMultilevel"/>
    <w:tmpl w:val="AF921D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E70D1B"/>
    <w:multiLevelType w:val="hybridMultilevel"/>
    <w:tmpl w:val="7A1AA56C"/>
    <w:lvl w:ilvl="0" w:tplc="29A609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5674D41"/>
    <w:multiLevelType w:val="hybridMultilevel"/>
    <w:tmpl w:val="E82809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9A16558"/>
    <w:multiLevelType w:val="hybridMultilevel"/>
    <w:tmpl w:val="4BC89A1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9">
    <w:nsid w:val="1CEC4182"/>
    <w:multiLevelType w:val="hybridMultilevel"/>
    <w:tmpl w:val="BAE0D4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D6725AC"/>
    <w:multiLevelType w:val="hybridMultilevel"/>
    <w:tmpl w:val="BFC81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3A11C1C"/>
    <w:multiLevelType w:val="hybridMultilevel"/>
    <w:tmpl w:val="42646E14"/>
    <w:lvl w:ilvl="0" w:tplc="6F8EFED2">
      <w:start w:val="1"/>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1E0487"/>
    <w:multiLevelType w:val="multilevel"/>
    <w:tmpl w:val="AF921DB6"/>
    <w:numStyleLink w:val="Style1"/>
  </w:abstractNum>
  <w:abstractNum w:abstractNumId="13">
    <w:nsid w:val="2D8F7F76"/>
    <w:multiLevelType w:val="hybridMultilevel"/>
    <w:tmpl w:val="49E8D6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323428A7"/>
    <w:multiLevelType w:val="hybridMultilevel"/>
    <w:tmpl w:val="FF80894C"/>
    <w:lvl w:ilvl="0" w:tplc="5366CF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E22D91"/>
    <w:multiLevelType w:val="hybridMultilevel"/>
    <w:tmpl w:val="99CA6E0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3C14117D"/>
    <w:multiLevelType w:val="hybridMultilevel"/>
    <w:tmpl w:val="139E0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E0746EF"/>
    <w:multiLevelType w:val="hybridMultilevel"/>
    <w:tmpl w:val="AE2E87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8565497"/>
    <w:multiLevelType w:val="hybridMultilevel"/>
    <w:tmpl w:val="FD02C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AF603CD"/>
    <w:multiLevelType w:val="hybridMultilevel"/>
    <w:tmpl w:val="FB825B22"/>
    <w:lvl w:ilvl="0" w:tplc="0EA2CEA2">
      <w:start w:val="1"/>
      <w:numFmt w:val="lowerLetter"/>
      <w:lvlText w:val="%1."/>
      <w:lvlJc w:val="left"/>
      <w:pPr>
        <w:tabs>
          <w:tab w:val="num" w:pos="1440"/>
        </w:tabs>
        <w:ind w:left="1440" w:hanging="360"/>
      </w:pPr>
      <w:rPr>
        <w:rFonts w:ascii="Times New Roman" w:eastAsia="Times New Roman" w:hAnsi="Times New Roman"/>
      </w:rPr>
    </w:lvl>
    <w:lvl w:ilvl="1" w:tplc="A0E04EE6">
      <w:start w:val="1"/>
      <w:numFmt w:val="decimal"/>
      <w:lvlText w:val="%2)"/>
      <w:lvlJc w:val="left"/>
      <w:pPr>
        <w:tabs>
          <w:tab w:val="num" w:pos="2250"/>
        </w:tabs>
        <w:ind w:left="2250" w:hanging="360"/>
      </w:pPr>
      <w:rPr>
        <w:rFonts w:hint="default"/>
        <w:i/>
        <w:iCs/>
      </w:rPr>
    </w:lvl>
    <w:lvl w:ilvl="2" w:tplc="ACE448C4">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4C494072"/>
    <w:multiLevelType w:val="hybridMultilevel"/>
    <w:tmpl w:val="FF6C90E0"/>
    <w:lvl w:ilvl="0" w:tplc="1012CA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71F16FF"/>
    <w:multiLevelType w:val="hybridMultilevel"/>
    <w:tmpl w:val="1D4C5A92"/>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E0064AF"/>
    <w:multiLevelType w:val="hybridMultilevel"/>
    <w:tmpl w:val="D29ADA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262254A"/>
    <w:multiLevelType w:val="hybridMultilevel"/>
    <w:tmpl w:val="699E3A4E"/>
    <w:lvl w:ilvl="0" w:tplc="ABC6427E">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8C6346"/>
    <w:multiLevelType w:val="hybridMultilevel"/>
    <w:tmpl w:val="F7DEB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F723968"/>
    <w:multiLevelType w:val="hybridMultilevel"/>
    <w:tmpl w:val="F7D674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FB8477C"/>
    <w:multiLevelType w:val="hybridMultilevel"/>
    <w:tmpl w:val="EFBC871E"/>
    <w:lvl w:ilvl="0" w:tplc="97680C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0430D2D"/>
    <w:multiLevelType w:val="hybridMultilevel"/>
    <w:tmpl w:val="5712A5AE"/>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10C1A6F"/>
    <w:multiLevelType w:val="hybridMultilevel"/>
    <w:tmpl w:val="7D42D6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376378A"/>
    <w:multiLevelType w:val="hybridMultilevel"/>
    <w:tmpl w:val="BFEC6A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4D90516"/>
    <w:multiLevelType w:val="hybridMultilevel"/>
    <w:tmpl w:val="2EB0A660"/>
    <w:lvl w:ilvl="0" w:tplc="FCD65C4E">
      <w:start w:val="1"/>
      <w:numFmt w:val="upperRoman"/>
      <w:lvlText w:val="%1."/>
      <w:lvlJc w:val="left"/>
      <w:pPr>
        <w:tabs>
          <w:tab w:val="num" w:pos="1080"/>
        </w:tabs>
        <w:ind w:left="1080" w:hanging="720"/>
      </w:pPr>
      <w:rPr>
        <w:rFonts w:hint="default"/>
      </w:rPr>
    </w:lvl>
    <w:lvl w:ilvl="1" w:tplc="2FBA6C86">
      <w:start w:val="1"/>
      <w:numFmt w:val="decimal"/>
      <w:lvlText w:val="%2."/>
      <w:lvlJc w:val="left"/>
      <w:pPr>
        <w:tabs>
          <w:tab w:val="num" w:pos="1440"/>
        </w:tabs>
        <w:ind w:left="1440" w:hanging="360"/>
      </w:pPr>
      <w:rPr>
        <w:rFonts w:hint="default"/>
      </w:rPr>
    </w:lvl>
    <w:lvl w:ilvl="2" w:tplc="A2DC425E">
      <w:start w:val="1"/>
      <w:numFmt w:val="lowerLetter"/>
      <w:lvlText w:val="%3."/>
      <w:lvlJc w:val="left"/>
      <w:pPr>
        <w:tabs>
          <w:tab w:val="num" w:pos="2700"/>
        </w:tabs>
        <w:ind w:left="2700" w:hanging="720"/>
      </w:pPr>
      <w:rPr>
        <w:rFonts w:hint="default"/>
      </w:rPr>
    </w:lvl>
    <w:lvl w:ilvl="3" w:tplc="589A683E">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62369E2"/>
    <w:multiLevelType w:val="hybridMultilevel"/>
    <w:tmpl w:val="8578B8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8ED5BCC"/>
    <w:multiLevelType w:val="hybridMultilevel"/>
    <w:tmpl w:val="ABAEE5FC"/>
    <w:lvl w:ilvl="0" w:tplc="1806FC80">
      <w:start w:val="2"/>
      <w:numFmt w:val="decimal"/>
      <w:lvlText w:val="%1)"/>
      <w:lvlJc w:val="left"/>
      <w:pPr>
        <w:tabs>
          <w:tab w:val="num" w:pos="720"/>
        </w:tabs>
        <w:ind w:left="720" w:hanging="360"/>
      </w:pPr>
      <w:rPr>
        <w:rFonts w:hint="default"/>
        <w:b w:val="0"/>
        <w:bCs w:val="0"/>
        <w:i w:val="0"/>
        <w:iCs w:val="0"/>
        <w:sz w:val="24"/>
        <w:szCs w:val="24"/>
        <w:u w:val="none"/>
      </w:rPr>
    </w:lvl>
    <w:lvl w:ilvl="1" w:tplc="1CDEC402">
      <w:start w:val="1"/>
      <w:numFmt w:val="decimal"/>
      <w:lvlText w:val="%2)"/>
      <w:lvlJc w:val="left"/>
      <w:pPr>
        <w:tabs>
          <w:tab w:val="num" w:pos="2340"/>
        </w:tabs>
        <w:ind w:left="2340" w:hanging="72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rPr>
        <w:rFonts w:hint="default"/>
        <w:b w:val="0"/>
        <w:bCs w:val="0"/>
        <w:i w:val="0"/>
        <w:iCs w:val="0"/>
        <w:sz w:val="24"/>
        <w:szCs w:val="24"/>
        <w:u w:val="none"/>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B891C5D"/>
    <w:multiLevelType w:val="hybridMultilevel"/>
    <w:tmpl w:val="BE94DC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F1B0589"/>
    <w:multiLevelType w:val="hybridMultilevel"/>
    <w:tmpl w:val="F7DEB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11"/>
  </w:num>
  <w:num w:numId="5">
    <w:abstractNumId w:val="14"/>
  </w:num>
  <w:num w:numId="6">
    <w:abstractNumId w:val="19"/>
  </w:num>
  <w:num w:numId="7">
    <w:abstractNumId w:val="6"/>
  </w:num>
  <w:num w:numId="8">
    <w:abstractNumId w:val="23"/>
  </w:num>
  <w:num w:numId="9">
    <w:abstractNumId w:val="21"/>
  </w:num>
  <w:num w:numId="10">
    <w:abstractNumId w:val="32"/>
  </w:num>
  <w:num w:numId="11">
    <w:abstractNumId w:val="13"/>
  </w:num>
  <w:num w:numId="12">
    <w:abstractNumId w:val="27"/>
  </w:num>
  <w:num w:numId="13">
    <w:abstractNumId w:val="18"/>
  </w:num>
  <w:num w:numId="14">
    <w:abstractNumId w:val="29"/>
  </w:num>
  <w:num w:numId="15">
    <w:abstractNumId w:val="7"/>
  </w:num>
  <w:num w:numId="16">
    <w:abstractNumId w:val="10"/>
  </w:num>
  <w:num w:numId="17">
    <w:abstractNumId w:val="26"/>
  </w:num>
  <w:num w:numId="18">
    <w:abstractNumId w:val="25"/>
  </w:num>
  <w:num w:numId="19">
    <w:abstractNumId w:val="31"/>
  </w:num>
  <w:num w:numId="20">
    <w:abstractNumId w:val="16"/>
  </w:num>
  <w:num w:numId="21">
    <w:abstractNumId w:val="8"/>
  </w:num>
  <w:num w:numId="22">
    <w:abstractNumId w:val="2"/>
  </w:num>
  <w:num w:numId="23">
    <w:abstractNumId w:val="30"/>
  </w:num>
  <w:num w:numId="24">
    <w:abstractNumId w:val="9"/>
  </w:num>
  <w:num w:numId="25">
    <w:abstractNumId w:val="3"/>
  </w:num>
  <w:num w:numId="26">
    <w:abstractNumId w:val="22"/>
  </w:num>
  <w:num w:numId="27">
    <w:abstractNumId w:val="33"/>
  </w:num>
  <w:num w:numId="28">
    <w:abstractNumId w:val="28"/>
  </w:num>
  <w:num w:numId="29">
    <w:abstractNumId w:val="20"/>
  </w:num>
  <w:num w:numId="30">
    <w:abstractNumId w:val="15"/>
  </w:num>
  <w:num w:numId="31">
    <w:abstractNumId w:val="34"/>
  </w:num>
  <w:num w:numId="32">
    <w:abstractNumId w:val="2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6B4"/>
    <w:rsid w:val="00001E59"/>
    <w:rsid w:val="0000226D"/>
    <w:rsid w:val="000028DA"/>
    <w:rsid w:val="0000565A"/>
    <w:rsid w:val="00011022"/>
    <w:rsid w:val="000143FF"/>
    <w:rsid w:val="00017278"/>
    <w:rsid w:val="00020ACA"/>
    <w:rsid w:val="00021034"/>
    <w:rsid w:val="00021DF6"/>
    <w:rsid w:val="00023631"/>
    <w:rsid w:val="00024090"/>
    <w:rsid w:val="00031701"/>
    <w:rsid w:val="00033861"/>
    <w:rsid w:val="00050CCF"/>
    <w:rsid w:val="00052AF0"/>
    <w:rsid w:val="00055473"/>
    <w:rsid w:val="000604EC"/>
    <w:rsid w:val="00065D6C"/>
    <w:rsid w:val="00073C82"/>
    <w:rsid w:val="00074921"/>
    <w:rsid w:val="00075717"/>
    <w:rsid w:val="000765D5"/>
    <w:rsid w:val="000833CE"/>
    <w:rsid w:val="0008487A"/>
    <w:rsid w:val="00087C95"/>
    <w:rsid w:val="00092A7B"/>
    <w:rsid w:val="000963FB"/>
    <w:rsid w:val="000A06D7"/>
    <w:rsid w:val="000A1707"/>
    <w:rsid w:val="000A208C"/>
    <w:rsid w:val="000B37AE"/>
    <w:rsid w:val="000B419A"/>
    <w:rsid w:val="000B747F"/>
    <w:rsid w:val="000C0EEF"/>
    <w:rsid w:val="000C1DE9"/>
    <w:rsid w:val="000C1E06"/>
    <w:rsid w:val="000C3A41"/>
    <w:rsid w:val="000C4CC3"/>
    <w:rsid w:val="000D1887"/>
    <w:rsid w:val="000D1EC9"/>
    <w:rsid w:val="000D7571"/>
    <w:rsid w:val="000F1E07"/>
    <w:rsid w:val="000F73D5"/>
    <w:rsid w:val="00103909"/>
    <w:rsid w:val="00111AD6"/>
    <w:rsid w:val="00111F22"/>
    <w:rsid w:val="0011349E"/>
    <w:rsid w:val="001170BD"/>
    <w:rsid w:val="001237E6"/>
    <w:rsid w:val="00123C9E"/>
    <w:rsid w:val="00124330"/>
    <w:rsid w:val="00131EC1"/>
    <w:rsid w:val="00131FFE"/>
    <w:rsid w:val="001406EE"/>
    <w:rsid w:val="00141903"/>
    <w:rsid w:val="001443E6"/>
    <w:rsid w:val="00144D23"/>
    <w:rsid w:val="001457E0"/>
    <w:rsid w:val="001501C3"/>
    <w:rsid w:val="00150755"/>
    <w:rsid w:val="00155A2C"/>
    <w:rsid w:val="00155FD9"/>
    <w:rsid w:val="00156A5A"/>
    <w:rsid w:val="00160045"/>
    <w:rsid w:val="001672FF"/>
    <w:rsid w:val="00174E7A"/>
    <w:rsid w:val="00181BBD"/>
    <w:rsid w:val="00182114"/>
    <w:rsid w:val="0018243E"/>
    <w:rsid w:val="00184D0B"/>
    <w:rsid w:val="00185878"/>
    <w:rsid w:val="00187317"/>
    <w:rsid w:val="00193CDB"/>
    <w:rsid w:val="001967BC"/>
    <w:rsid w:val="00196845"/>
    <w:rsid w:val="001A39CB"/>
    <w:rsid w:val="001A3EBE"/>
    <w:rsid w:val="001B0138"/>
    <w:rsid w:val="001B0CA1"/>
    <w:rsid w:val="001B2122"/>
    <w:rsid w:val="001B4C0B"/>
    <w:rsid w:val="001B6D9E"/>
    <w:rsid w:val="001C057B"/>
    <w:rsid w:val="001C08D2"/>
    <w:rsid w:val="001C0AB2"/>
    <w:rsid w:val="001D7D33"/>
    <w:rsid w:val="001E19C0"/>
    <w:rsid w:val="001E2907"/>
    <w:rsid w:val="001E79D5"/>
    <w:rsid w:val="001F0770"/>
    <w:rsid w:val="001F5D9B"/>
    <w:rsid w:val="00200DDC"/>
    <w:rsid w:val="00202405"/>
    <w:rsid w:val="0021127A"/>
    <w:rsid w:val="0021197B"/>
    <w:rsid w:val="00214FF0"/>
    <w:rsid w:val="00216534"/>
    <w:rsid w:val="00220139"/>
    <w:rsid w:val="002339FA"/>
    <w:rsid w:val="00237C7E"/>
    <w:rsid w:val="00240A55"/>
    <w:rsid w:val="00252C60"/>
    <w:rsid w:val="00253B6E"/>
    <w:rsid w:val="0026003B"/>
    <w:rsid w:val="00263A8F"/>
    <w:rsid w:val="0027128A"/>
    <w:rsid w:val="00274982"/>
    <w:rsid w:val="00275399"/>
    <w:rsid w:val="002757B7"/>
    <w:rsid w:val="002759CD"/>
    <w:rsid w:val="002762F6"/>
    <w:rsid w:val="00280076"/>
    <w:rsid w:val="002844A2"/>
    <w:rsid w:val="00287865"/>
    <w:rsid w:val="00287EE5"/>
    <w:rsid w:val="00293272"/>
    <w:rsid w:val="002965B4"/>
    <w:rsid w:val="002A0C52"/>
    <w:rsid w:val="002A291D"/>
    <w:rsid w:val="002A4D04"/>
    <w:rsid w:val="002A4DB0"/>
    <w:rsid w:val="002B1202"/>
    <w:rsid w:val="002B3C0F"/>
    <w:rsid w:val="002B5836"/>
    <w:rsid w:val="002C20CB"/>
    <w:rsid w:val="002C2A9A"/>
    <w:rsid w:val="002C49BD"/>
    <w:rsid w:val="002D291A"/>
    <w:rsid w:val="002E6958"/>
    <w:rsid w:val="002F25E5"/>
    <w:rsid w:val="002F31B6"/>
    <w:rsid w:val="002F6EC3"/>
    <w:rsid w:val="0030131A"/>
    <w:rsid w:val="003029B9"/>
    <w:rsid w:val="0032237D"/>
    <w:rsid w:val="0032403F"/>
    <w:rsid w:val="0032481A"/>
    <w:rsid w:val="003258A3"/>
    <w:rsid w:val="0032731E"/>
    <w:rsid w:val="00330BA1"/>
    <w:rsid w:val="00332597"/>
    <w:rsid w:val="003508FD"/>
    <w:rsid w:val="0036042C"/>
    <w:rsid w:val="00361161"/>
    <w:rsid w:val="00364325"/>
    <w:rsid w:val="00372606"/>
    <w:rsid w:val="00373F72"/>
    <w:rsid w:val="003769C3"/>
    <w:rsid w:val="00381B17"/>
    <w:rsid w:val="00385817"/>
    <w:rsid w:val="00391197"/>
    <w:rsid w:val="00395B50"/>
    <w:rsid w:val="003A4D61"/>
    <w:rsid w:val="003B1819"/>
    <w:rsid w:val="003B2402"/>
    <w:rsid w:val="003C09A2"/>
    <w:rsid w:val="003C39D5"/>
    <w:rsid w:val="003C3CEC"/>
    <w:rsid w:val="003E0718"/>
    <w:rsid w:val="003E385A"/>
    <w:rsid w:val="003E5890"/>
    <w:rsid w:val="003F07BC"/>
    <w:rsid w:val="003F0881"/>
    <w:rsid w:val="003F334B"/>
    <w:rsid w:val="004017D3"/>
    <w:rsid w:val="00403765"/>
    <w:rsid w:val="004109D7"/>
    <w:rsid w:val="00413D69"/>
    <w:rsid w:val="00415B06"/>
    <w:rsid w:val="00421685"/>
    <w:rsid w:val="00423CA0"/>
    <w:rsid w:val="00427F5D"/>
    <w:rsid w:val="00431AE2"/>
    <w:rsid w:val="00432A67"/>
    <w:rsid w:val="00432B4E"/>
    <w:rsid w:val="0043456F"/>
    <w:rsid w:val="0043539B"/>
    <w:rsid w:val="00437C29"/>
    <w:rsid w:val="00441DE7"/>
    <w:rsid w:val="0044551A"/>
    <w:rsid w:val="00452625"/>
    <w:rsid w:val="00455B7D"/>
    <w:rsid w:val="004561D3"/>
    <w:rsid w:val="004601D5"/>
    <w:rsid w:val="00463AE6"/>
    <w:rsid w:val="00466566"/>
    <w:rsid w:val="00472C76"/>
    <w:rsid w:val="0047383B"/>
    <w:rsid w:val="00477A39"/>
    <w:rsid w:val="00481E25"/>
    <w:rsid w:val="00490BE9"/>
    <w:rsid w:val="004918C3"/>
    <w:rsid w:val="004A0C08"/>
    <w:rsid w:val="004A1E27"/>
    <w:rsid w:val="004B0967"/>
    <w:rsid w:val="004B0D0C"/>
    <w:rsid w:val="004B2C6B"/>
    <w:rsid w:val="004B5157"/>
    <w:rsid w:val="004B7AD4"/>
    <w:rsid w:val="004C2A1E"/>
    <w:rsid w:val="004C6571"/>
    <w:rsid w:val="004D1897"/>
    <w:rsid w:val="004D4B59"/>
    <w:rsid w:val="004D7576"/>
    <w:rsid w:val="004F3644"/>
    <w:rsid w:val="004F5DD2"/>
    <w:rsid w:val="004F6EFD"/>
    <w:rsid w:val="004F7E58"/>
    <w:rsid w:val="005011E8"/>
    <w:rsid w:val="0050367C"/>
    <w:rsid w:val="005065B0"/>
    <w:rsid w:val="00513985"/>
    <w:rsid w:val="00513EFB"/>
    <w:rsid w:val="0052367A"/>
    <w:rsid w:val="005274AC"/>
    <w:rsid w:val="005326AB"/>
    <w:rsid w:val="005346DE"/>
    <w:rsid w:val="00535A70"/>
    <w:rsid w:val="0054010F"/>
    <w:rsid w:val="00543C48"/>
    <w:rsid w:val="005538CE"/>
    <w:rsid w:val="00557180"/>
    <w:rsid w:val="00563249"/>
    <w:rsid w:val="005671F3"/>
    <w:rsid w:val="00567747"/>
    <w:rsid w:val="005727FC"/>
    <w:rsid w:val="0057509C"/>
    <w:rsid w:val="0058095F"/>
    <w:rsid w:val="005831E0"/>
    <w:rsid w:val="005850BD"/>
    <w:rsid w:val="005864F9"/>
    <w:rsid w:val="00590618"/>
    <w:rsid w:val="0059148D"/>
    <w:rsid w:val="005A78DC"/>
    <w:rsid w:val="005B0DC7"/>
    <w:rsid w:val="005B2029"/>
    <w:rsid w:val="005B57C1"/>
    <w:rsid w:val="005B6A53"/>
    <w:rsid w:val="005C04F9"/>
    <w:rsid w:val="005C1DF6"/>
    <w:rsid w:val="005C490F"/>
    <w:rsid w:val="005D0417"/>
    <w:rsid w:val="005D15AB"/>
    <w:rsid w:val="005D657E"/>
    <w:rsid w:val="005E59C5"/>
    <w:rsid w:val="005F0CB5"/>
    <w:rsid w:val="005F3C4F"/>
    <w:rsid w:val="00601D6A"/>
    <w:rsid w:val="00602A1F"/>
    <w:rsid w:val="00605DF4"/>
    <w:rsid w:val="00612086"/>
    <w:rsid w:val="00621F23"/>
    <w:rsid w:val="00622918"/>
    <w:rsid w:val="006258AE"/>
    <w:rsid w:val="00626895"/>
    <w:rsid w:val="00626FEF"/>
    <w:rsid w:val="00637649"/>
    <w:rsid w:val="00637C0E"/>
    <w:rsid w:val="00641344"/>
    <w:rsid w:val="0064461F"/>
    <w:rsid w:val="006458F8"/>
    <w:rsid w:val="00651201"/>
    <w:rsid w:val="00651FC0"/>
    <w:rsid w:val="006524A2"/>
    <w:rsid w:val="00653202"/>
    <w:rsid w:val="00660254"/>
    <w:rsid w:val="00663B60"/>
    <w:rsid w:val="00667CB9"/>
    <w:rsid w:val="00670406"/>
    <w:rsid w:val="00672C1E"/>
    <w:rsid w:val="00675054"/>
    <w:rsid w:val="006866D7"/>
    <w:rsid w:val="00687DA3"/>
    <w:rsid w:val="00687FCA"/>
    <w:rsid w:val="00690506"/>
    <w:rsid w:val="00697CAA"/>
    <w:rsid w:val="006A2681"/>
    <w:rsid w:val="006A2896"/>
    <w:rsid w:val="006A3249"/>
    <w:rsid w:val="006A3939"/>
    <w:rsid w:val="006A4B4E"/>
    <w:rsid w:val="006A6A81"/>
    <w:rsid w:val="006A76B4"/>
    <w:rsid w:val="006B1BA5"/>
    <w:rsid w:val="006B1BE5"/>
    <w:rsid w:val="006B22DC"/>
    <w:rsid w:val="006B3415"/>
    <w:rsid w:val="006B76B3"/>
    <w:rsid w:val="006C598E"/>
    <w:rsid w:val="006C5FE3"/>
    <w:rsid w:val="006C6A24"/>
    <w:rsid w:val="006C7932"/>
    <w:rsid w:val="006D1DCF"/>
    <w:rsid w:val="006D33C5"/>
    <w:rsid w:val="006D7382"/>
    <w:rsid w:val="006E14D2"/>
    <w:rsid w:val="006E1D27"/>
    <w:rsid w:val="006E4CE6"/>
    <w:rsid w:val="006E7DB3"/>
    <w:rsid w:val="00702C93"/>
    <w:rsid w:val="00703FAA"/>
    <w:rsid w:val="007048CB"/>
    <w:rsid w:val="007117AA"/>
    <w:rsid w:val="00712B4C"/>
    <w:rsid w:val="007162BA"/>
    <w:rsid w:val="00720B14"/>
    <w:rsid w:val="00723C89"/>
    <w:rsid w:val="00724BD5"/>
    <w:rsid w:val="00727854"/>
    <w:rsid w:val="007329FA"/>
    <w:rsid w:val="007338C5"/>
    <w:rsid w:val="0073480E"/>
    <w:rsid w:val="0074371E"/>
    <w:rsid w:val="00745FBB"/>
    <w:rsid w:val="00750467"/>
    <w:rsid w:val="00751678"/>
    <w:rsid w:val="007554ED"/>
    <w:rsid w:val="00755EB3"/>
    <w:rsid w:val="00762351"/>
    <w:rsid w:val="00763EE6"/>
    <w:rsid w:val="00774165"/>
    <w:rsid w:val="007747AC"/>
    <w:rsid w:val="00787DD7"/>
    <w:rsid w:val="00790AAC"/>
    <w:rsid w:val="007921D2"/>
    <w:rsid w:val="007A020D"/>
    <w:rsid w:val="007A1B7D"/>
    <w:rsid w:val="007A6663"/>
    <w:rsid w:val="007A6F23"/>
    <w:rsid w:val="007A7846"/>
    <w:rsid w:val="007B2A24"/>
    <w:rsid w:val="007B3CCC"/>
    <w:rsid w:val="007C04F4"/>
    <w:rsid w:val="007C5562"/>
    <w:rsid w:val="007C6FA7"/>
    <w:rsid w:val="007D13B5"/>
    <w:rsid w:val="007E1712"/>
    <w:rsid w:val="007E337D"/>
    <w:rsid w:val="007E4E2A"/>
    <w:rsid w:val="007F140A"/>
    <w:rsid w:val="007F44E3"/>
    <w:rsid w:val="00800902"/>
    <w:rsid w:val="0081491D"/>
    <w:rsid w:val="00817163"/>
    <w:rsid w:val="00817FD1"/>
    <w:rsid w:val="008202ED"/>
    <w:rsid w:val="00821097"/>
    <w:rsid w:val="008216D0"/>
    <w:rsid w:val="008249D5"/>
    <w:rsid w:val="00825677"/>
    <w:rsid w:val="00825791"/>
    <w:rsid w:val="00832AF4"/>
    <w:rsid w:val="00840E87"/>
    <w:rsid w:val="00844CC1"/>
    <w:rsid w:val="00846D6F"/>
    <w:rsid w:val="00853AFD"/>
    <w:rsid w:val="0086129B"/>
    <w:rsid w:val="00862436"/>
    <w:rsid w:val="0086350A"/>
    <w:rsid w:val="0086377D"/>
    <w:rsid w:val="00870A75"/>
    <w:rsid w:val="008711D1"/>
    <w:rsid w:val="00881E9B"/>
    <w:rsid w:val="0088292A"/>
    <w:rsid w:val="008831E1"/>
    <w:rsid w:val="00883F06"/>
    <w:rsid w:val="008856FF"/>
    <w:rsid w:val="00897CAD"/>
    <w:rsid w:val="008A7E6D"/>
    <w:rsid w:val="008B25FD"/>
    <w:rsid w:val="008B31EA"/>
    <w:rsid w:val="008B4AA3"/>
    <w:rsid w:val="008C119D"/>
    <w:rsid w:val="008D0511"/>
    <w:rsid w:val="008D3976"/>
    <w:rsid w:val="008D41DC"/>
    <w:rsid w:val="008D6556"/>
    <w:rsid w:val="008E3371"/>
    <w:rsid w:val="008F1678"/>
    <w:rsid w:val="008F38F3"/>
    <w:rsid w:val="009038D8"/>
    <w:rsid w:val="00903FBF"/>
    <w:rsid w:val="0090586C"/>
    <w:rsid w:val="009127F8"/>
    <w:rsid w:val="00914F70"/>
    <w:rsid w:val="00916A1B"/>
    <w:rsid w:val="0091779D"/>
    <w:rsid w:val="00920031"/>
    <w:rsid w:val="00922914"/>
    <w:rsid w:val="00924E6D"/>
    <w:rsid w:val="009253A7"/>
    <w:rsid w:val="00933123"/>
    <w:rsid w:val="009372CF"/>
    <w:rsid w:val="00941673"/>
    <w:rsid w:val="00943607"/>
    <w:rsid w:val="00943CC7"/>
    <w:rsid w:val="0095031C"/>
    <w:rsid w:val="00950868"/>
    <w:rsid w:val="00952556"/>
    <w:rsid w:val="0095665B"/>
    <w:rsid w:val="00963A97"/>
    <w:rsid w:val="009645E4"/>
    <w:rsid w:val="0097036B"/>
    <w:rsid w:val="009739EE"/>
    <w:rsid w:val="0097736A"/>
    <w:rsid w:val="00982268"/>
    <w:rsid w:val="00985941"/>
    <w:rsid w:val="009862F2"/>
    <w:rsid w:val="00991D0B"/>
    <w:rsid w:val="009926BF"/>
    <w:rsid w:val="00995491"/>
    <w:rsid w:val="0099615A"/>
    <w:rsid w:val="009A0717"/>
    <w:rsid w:val="009A2F62"/>
    <w:rsid w:val="009A3793"/>
    <w:rsid w:val="009B6539"/>
    <w:rsid w:val="009C2634"/>
    <w:rsid w:val="009C34AD"/>
    <w:rsid w:val="009C56A2"/>
    <w:rsid w:val="009C7801"/>
    <w:rsid w:val="009D035A"/>
    <w:rsid w:val="009D5ADB"/>
    <w:rsid w:val="009F017D"/>
    <w:rsid w:val="009F2046"/>
    <w:rsid w:val="009F4889"/>
    <w:rsid w:val="009F5655"/>
    <w:rsid w:val="00A00BC0"/>
    <w:rsid w:val="00A01297"/>
    <w:rsid w:val="00A053A6"/>
    <w:rsid w:val="00A06DD6"/>
    <w:rsid w:val="00A121FA"/>
    <w:rsid w:val="00A12781"/>
    <w:rsid w:val="00A21056"/>
    <w:rsid w:val="00A2236F"/>
    <w:rsid w:val="00A2292A"/>
    <w:rsid w:val="00A2298C"/>
    <w:rsid w:val="00A240BB"/>
    <w:rsid w:val="00A2648D"/>
    <w:rsid w:val="00A304FF"/>
    <w:rsid w:val="00A33DB6"/>
    <w:rsid w:val="00A36082"/>
    <w:rsid w:val="00A52EC9"/>
    <w:rsid w:val="00A52FF3"/>
    <w:rsid w:val="00A62EA4"/>
    <w:rsid w:val="00A65BF8"/>
    <w:rsid w:val="00A66A45"/>
    <w:rsid w:val="00A711D4"/>
    <w:rsid w:val="00A716DC"/>
    <w:rsid w:val="00A75F7D"/>
    <w:rsid w:val="00A76620"/>
    <w:rsid w:val="00A8069C"/>
    <w:rsid w:val="00A81277"/>
    <w:rsid w:val="00A976F6"/>
    <w:rsid w:val="00AA4576"/>
    <w:rsid w:val="00AA4808"/>
    <w:rsid w:val="00AB1046"/>
    <w:rsid w:val="00AB5D88"/>
    <w:rsid w:val="00AC61F4"/>
    <w:rsid w:val="00AD543D"/>
    <w:rsid w:val="00AE489F"/>
    <w:rsid w:val="00AF3B5E"/>
    <w:rsid w:val="00B02CF3"/>
    <w:rsid w:val="00B032B5"/>
    <w:rsid w:val="00B03761"/>
    <w:rsid w:val="00B06892"/>
    <w:rsid w:val="00B074D3"/>
    <w:rsid w:val="00B10630"/>
    <w:rsid w:val="00B12A97"/>
    <w:rsid w:val="00B13D35"/>
    <w:rsid w:val="00B16DC3"/>
    <w:rsid w:val="00B17090"/>
    <w:rsid w:val="00B20311"/>
    <w:rsid w:val="00B21E98"/>
    <w:rsid w:val="00B22D27"/>
    <w:rsid w:val="00B24D7E"/>
    <w:rsid w:val="00B25B80"/>
    <w:rsid w:val="00B30A46"/>
    <w:rsid w:val="00B3183D"/>
    <w:rsid w:val="00B31949"/>
    <w:rsid w:val="00B412AD"/>
    <w:rsid w:val="00B413AA"/>
    <w:rsid w:val="00B4211D"/>
    <w:rsid w:val="00B427DF"/>
    <w:rsid w:val="00B45370"/>
    <w:rsid w:val="00B462FA"/>
    <w:rsid w:val="00B55D6D"/>
    <w:rsid w:val="00B61DD3"/>
    <w:rsid w:val="00B6274F"/>
    <w:rsid w:val="00B72CB0"/>
    <w:rsid w:val="00B73FEC"/>
    <w:rsid w:val="00B7434A"/>
    <w:rsid w:val="00B748F3"/>
    <w:rsid w:val="00B765A2"/>
    <w:rsid w:val="00B77C82"/>
    <w:rsid w:val="00B83DF6"/>
    <w:rsid w:val="00B924C7"/>
    <w:rsid w:val="00B92760"/>
    <w:rsid w:val="00B9332A"/>
    <w:rsid w:val="00B94F77"/>
    <w:rsid w:val="00B9521E"/>
    <w:rsid w:val="00B962DA"/>
    <w:rsid w:val="00B96590"/>
    <w:rsid w:val="00B97EAB"/>
    <w:rsid w:val="00BA0CD8"/>
    <w:rsid w:val="00BA2CE3"/>
    <w:rsid w:val="00BA60F8"/>
    <w:rsid w:val="00BA744F"/>
    <w:rsid w:val="00BC0E42"/>
    <w:rsid w:val="00BC2920"/>
    <w:rsid w:val="00BC2B41"/>
    <w:rsid w:val="00BD1233"/>
    <w:rsid w:val="00BD1C68"/>
    <w:rsid w:val="00BD5FB8"/>
    <w:rsid w:val="00BD6B61"/>
    <w:rsid w:val="00BD7133"/>
    <w:rsid w:val="00BE2C5C"/>
    <w:rsid w:val="00BE306E"/>
    <w:rsid w:val="00BF1291"/>
    <w:rsid w:val="00BF7E37"/>
    <w:rsid w:val="00C0187E"/>
    <w:rsid w:val="00C039CF"/>
    <w:rsid w:val="00C0619E"/>
    <w:rsid w:val="00C216BB"/>
    <w:rsid w:val="00C2351F"/>
    <w:rsid w:val="00C248F2"/>
    <w:rsid w:val="00C3692E"/>
    <w:rsid w:val="00C37008"/>
    <w:rsid w:val="00C40C6C"/>
    <w:rsid w:val="00C51E69"/>
    <w:rsid w:val="00C561C9"/>
    <w:rsid w:val="00C563A4"/>
    <w:rsid w:val="00C5703C"/>
    <w:rsid w:val="00C625B8"/>
    <w:rsid w:val="00C77D70"/>
    <w:rsid w:val="00C82E0D"/>
    <w:rsid w:val="00C93537"/>
    <w:rsid w:val="00CA2B88"/>
    <w:rsid w:val="00CB2710"/>
    <w:rsid w:val="00CC1D7C"/>
    <w:rsid w:val="00CE28DD"/>
    <w:rsid w:val="00CE621C"/>
    <w:rsid w:val="00CF62A9"/>
    <w:rsid w:val="00D01E34"/>
    <w:rsid w:val="00D0282A"/>
    <w:rsid w:val="00D041BD"/>
    <w:rsid w:val="00D04AD8"/>
    <w:rsid w:val="00D108D2"/>
    <w:rsid w:val="00D126E5"/>
    <w:rsid w:val="00D14794"/>
    <w:rsid w:val="00D17C70"/>
    <w:rsid w:val="00D53405"/>
    <w:rsid w:val="00D53957"/>
    <w:rsid w:val="00D56D6A"/>
    <w:rsid w:val="00D601B8"/>
    <w:rsid w:val="00D60AA8"/>
    <w:rsid w:val="00D6112B"/>
    <w:rsid w:val="00D6118B"/>
    <w:rsid w:val="00D6369A"/>
    <w:rsid w:val="00D651FF"/>
    <w:rsid w:val="00D65A2D"/>
    <w:rsid w:val="00D65B15"/>
    <w:rsid w:val="00D66982"/>
    <w:rsid w:val="00D67B18"/>
    <w:rsid w:val="00D70B10"/>
    <w:rsid w:val="00D7134F"/>
    <w:rsid w:val="00D86FAE"/>
    <w:rsid w:val="00D953B7"/>
    <w:rsid w:val="00DA5371"/>
    <w:rsid w:val="00DB3548"/>
    <w:rsid w:val="00DB4E6E"/>
    <w:rsid w:val="00DB5634"/>
    <w:rsid w:val="00DC09D2"/>
    <w:rsid w:val="00DC27CE"/>
    <w:rsid w:val="00DC2F44"/>
    <w:rsid w:val="00DC628E"/>
    <w:rsid w:val="00DD5878"/>
    <w:rsid w:val="00DE3442"/>
    <w:rsid w:val="00DE3868"/>
    <w:rsid w:val="00DE4E19"/>
    <w:rsid w:val="00DF3398"/>
    <w:rsid w:val="00DF3F66"/>
    <w:rsid w:val="00DF46A5"/>
    <w:rsid w:val="00DF522D"/>
    <w:rsid w:val="00DF659B"/>
    <w:rsid w:val="00E13179"/>
    <w:rsid w:val="00E14801"/>
    <w:rsid w:val="00E14813"/>
    <w:rsid w:val="00E16C04"/>
    <w:rsid w:val="00E20CF1"/>
    <w:rsid w:val="00E21487"/>
    <w:rsid w:val="00E23705"/>
    <w:rsid w:val="00E24039"/>
    <w:rsid w:val="00E27A56"/>
    <w:rsid w:val="00E301BE"/>
    <w:rsid w:val="00E31185"/>
    <w:rsid w:val="00E3338B"/>
    <w:rsid w:val="00E3785F"/>
    <w:rsid w:val="00E411F4"/>
    <w:rsid w:val="00E44AF2"/>
    <w:rsid w:val="00E45BDB"/>
    <w:rsid w:val="00E505E9"/>
    <w:rsid w:val="00E55C65"/>
    <w:rsid w:val="00E57A59"/>
    <w:rsid w:val="00E60025"/>
    <w:rsid w:val="00E6484E"/>
    <w:rsid w:val="00E65B7E"/>
    <w:rsid w:val="00E67435"/>
    <w:rsid w:val="00E76D2D"/>
    <w:rsid w:val="00E8431B"/>
    <w:rsid w:val="00E90451"/>
    <w:rsid w:val="00E918DF"/>
    <w:rsid w:val="00E95755"/>
    <w:rsid w:val="00E96056"/>
    <w:rsid w:val="00E96690"/>
    <w:rsid w:val="00E97D7F"/>
    <w:rsid w:val="00EA57D6"/>
    <w:rsid w:val="00EA58F5"/>
    <w:rsid w:val="00EB15AE"/>
    <w:rsid w:val="00EB4C96"/>
    <w:rsid w:val="00EB63EA"/>
    <w:rsid w:val="00EC08C5"/>
    <w:rsid w:val="00EC2156"/>
    <w:rsid w:val="00EC22BE"/>
    <w:rsid w:val="00EC583E"/>
    <w:rsid w:val="00ED003F"/>
    <w:rsid w:val="00ED1349"/>
    <w:rsid w:val="00ED2030"/>
    <w:rsid w:val="00EE4403"/>
    <w:rsid w:val="00EE5B42"/>
    <w:rsid w:val="00EE6314"/>
    <w:rsid w:val="00EF05EC"/>
    <w:rsid w:val="00EF42FF"/>
    <w:rsid w:val="00EF540B"/>
    <w:rsid w:val="00F0181A"/>
    <w:rsid w:val="00F03D44"/>
    <w:rsid w:val="00F03F63"/>
    <w:rsid w:val="00F048AC"/>
    <w:rsid w:val="00F104D8"/>
    <w:rsid w:val="00F1286E"/>
    <w:rsid w:val="00F14793"/>
    <w:rsid w:val="00F20FF0"/>
    <w:rsid w:val="00F23B8E"/>
    <w:rsid w:val="00F42CCB"/>
    <w:rsid w:val="00F5102C"/>
    <w:rsid w:val="00F553BD"/>
    <w:rsid w:val="00F64D45"/>
    <w:rsid w:val="00F65A82"/>
    <w:rsid w:val="00F6659C"/>
    <w:rsid w:val="00F71EF2"/>
    <w:rsid w:val="00F72A08"/>
    <w:rsid w:val="00F819ED"/>
    <w:rsid w:val="00F81FB1"/>
    <w:rsid w:val="00F843C4"/>
    <w:rsid w:val="00F90067"/>
    <w:rsid w:val="00F90908"/>
    <w:rsid w:val="00F94871"/>
    <w:rsid w:val="00FA6E47"/>
    <w:rsid w:val="00FA71D1"/>
    <w:rsid w:val="00FB0A1B"/>
    <w:rsid w:val="00FB332A"/>
    <w:rsid w:val="00FB3911"/>
    <w:rsid w:val="00FC2409"/>
    <w:rsid w:val="00FC5BE9"/>
    <w:rsid w:val="00FD01F9"/>
    <w:rsid w:val="00FD50BE"/>
    <w:rsid w:val="00FE111A"/>
    <w:rsid w:val="00FE4406"/>
    <w:rsid w:val="00FE7094"/>
    <w:rsid w:val="00FF06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0F"/>
    <w:pPr>
      <w:widowControl w:val="0"/>
    </w:pPr>
    <w:rPr>
      <w:sz w:val="24"/>
      <w:szCs w:val="24"/>
    </w:rPr>
  </w:style>
  <w:style w:type="paragraph" w:styleId="Heading1">
    <w:name w:val="heading 1"/>
    <w:basedOn w:val="Normal"/>
    <w:next w:val="Normal"/>
    <w:link w:val="Heading1Char"/>
    <w:uiPriority w:val="99"/>
    <w:qFormat/>
    <w:rsid w:val="00FD01F9"/>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01F9"/>
    <w:rPr>
      <w:rFonts w:ascii="Cambria" w:hAnsi="Cambria" w:cs="Cambria"/>
      <w:b/>
      <w:bCs/>
      <w:snapToGrid w:val="0"/>
      <w:kern w:val="32"/>
      <w:sz w:val="32"/>
      <w:szCs w:val="32"/>
    </w:rPr>
  </w:style>
  <w:style w:type="character" w:styleId="FootnoteReference">
    <w:name w:val="footnote reference"/>
    <w:basedOn w:val="DefaultParagraphFont"/>
    <w:uiPriority w:val="99"/>
    <w:semiHidden/>
    <w:rsid w:val="002B3C0F"/>
  </w:style>
  <w:style w:type="paragraph" w:customStyle="1" w:styleId="Level1">
    <w:name w:val="Level 1"/>
    <w:basedOn w:val="Normal"/>
    <w:uiPriority w:val="99"/>
    <w:rsid w:val="002B3C0F"/>
    <w:pPr>
      <w:numPr>
        <w:numId w:val="2"/>
      </w:numPr>
      <w:ind w:left="720" w:hanging="720"/>
      <w:outlineLvl w:val="0"/>
    </w:pPr>
  </w:style>
  <w:style w:type="paragraph" w:styleId="Header">
    <w:name w:val="header"/>
    <w:basedOn w:val="Normal"/>
    <w:link w:val="HeaderChar"/>
    <w:uiPriority w:val="99"/>
    <w:rsid w:val="002B3C0F"/>
    <w:pPr>
      <w:tabs>
        <w:tab w:val="center" w:pos="4320"/>
        <w:tab w:val="right" w:pos="8640"/>
      </w:tabs>
    </w:pPr>
  </w:style>
  <w:style w:type="character" w:customStyle="1" w:styleId="HeaderChar">
    <w:name w:val="Header Char"/>
    <w:basedOn w:val="DefaultParagraphFont"/>
    <w:link w:val="Header"/>
    <w:uiPriority w:val="99"/>
    <w:semiHidden/>
    <w:rsid w:val="00D55A97"/>
    <w:rPr>
      <w:sz w:val="24"/>
      <w:szCs w:val="24"/>
    </w:rPr>
  </w:style>
  <w:style w:type="paragraph" w:styleId="Footer">
    <w:name w:val="footer"/>
    <w:basedOn w:val="Normal"/>
    <w:link w:val="FooterChar"/>
    <w:uiPriority w:val="99"/>
    <w:rsid w:val="002B3C0F"/>
    <w:pPr>
      <w:tabs>
        <w:tab w:val="center" w:pos="4320"/>
        <w:tab w:val="right" w:pos="8640"/>
      </w:tabs>
    </w:pPr>
  </w:style>
  <w:style w:type="character" w:customStyle="1" w:styleId="FooterChar">
    <w:name w:val="Footer Char"/>
    <w:basedOn w:val="DefaultParagraphFont"/>
    <w:link w:val="Footer"/>
    <w:uiPriority w:val="99"/>
    <w:semiHidden/>
    <w:rsid w:val="00D55A97"/>
    <w:rPr>
      <w:sz w:val="24"/>
      <w:szCs w:val="24"/>
    </w:rPr>
  </w:style>
  <w:style w:type="character" w:styleId="PageNumber">
    <w:name w:val="page number"/>
    <w:basedOn w:val="DefaultParagraphFont"/>
    <w:uiPriority w:val="99"/>
    <w:rsid w:val="002B3C0F"/>
  </w:style>
  <w:style w:type="character" w:styleId="CommentReference">
    <w:name w:val="annotation reference"/>
    <w:basedOn w:val="DefaultParagraphFont"/>
    <w:uiPriority w:val="99"/>
    <w:semiHidden/>
    <w:rsid w:val="002B3C0F"/>
    <w:rPr>
      <w:sz w:val="16"/>
      <w:szCs w:val="16"/>
    </w:rPr>
  </w:style>
  <w:style w:type="paragraph" w:styleId="CommentText">
    <w:name w:val="annotation text"/>
    <w:basedOn w:val="Normal"/>
    <w:link w:val="CommentTextChar"/>
    <w:uiPriority w:val="99"/>
    <w:semiHidden/>
    <w:rsid w:val="002B3C0F"/>
    <w:rPr>
      <w:sz w:val="20"/>
      <w:szCs w:val="20"/>
    </w:rPr>
  </w:style>
  <w:style w:type="character" w:customStyle="1" w:styleId="CommentTextChar">
    <w:name w:val="Comment Text Char"/>
    <w:basedOn w:val="DefaultParagraphFont"/>
    <w:link w:val="CommentText"/>
    <w:uiPriority w:val="99"/>
    <w:semiHidden/>
    <w:rsid w:val="00D55A97"/>
    <w:rPr>
      <w:sz w:val="20"/>
      <w:szCs w:val="20"/>
    </w:rPr>
  </w:style>
  <w:style w:type="paragraph" w:styleId="CommentSubject">
    <w:name w:val="annotation subject"/>
    <w:basedOn w:val="CommentText"/>
    <w:next w:val="CommentText"/>
    <w:link w:val="CommentSubjectChar"/>
    <w:uiPriority w:val="99"/>
    <w:semiHidden/>
    <w:rsid w:val="002B3C0F"/>
    <w:rPr>
      <w:b/>
      <w:bCs/>
    </w:rPr>
  </w:style>
  <w:style w:type="character" w:customStyle="1" w:styleId="CommentSubjectChar">
    <w:name w:val="Comment Subject Char"/>
    <w:basedOn w:val="CommentTextChar"/>
    <w:link w:val="CommentSubject"/>
    <w:uiPriority w:val="99"/>
    <w:semiHidden/>
    <w:rsid w:val="00D55A97"/>
    <w:rPr>
      <w:b/>
      <w:bCs/>
    </w:rPr>
  </w:style>
  <w:style w:type="paragraph" w:styleId="BalloonText">
    <w:name w:val="Balloon Text"/>
    <w:basedOn w:val="Normal"/>
    <w:link w:val="BalloonTextChar"/>
    <w:uiPriority w:val="99"/>
    <w:semiHidden/>
    <w:rsid w:val="002B3C0F"/>
    <w:rPr>
      <w:rFonts w:ascii="Tahoma" w:hAnsi="Tahoma" w:cs="Tahoma"/>
      <w:sz w:val="16"/>
      <w:szCs w:val="16"/>
    </w:rPr>
  </w:style>
  <w:style w:type="character" w:customStyle="1" w:styleId="BalloonTextChar">
    <w:name w:val="Balloon Text Char"/>
    <w:basedOn w:val="DefaultParagraphFont"/>
    <w:link w:val="BalloonText"/>
    <w:uiPriority w:val="99"/>
    <w:semiHidden/>
    <w:rsid w:val="00D55A97"/>
    <w:rPr>
      <w:sz w:val="0"/>
      <w:szCs w:val="0"/>
    </w:rPr>
  </w:style>
  <w:style w:type="paragraph" w:customStyle="1" w:styleId="level10">
    <w:name w:val="level1"/>
    <w:basedOn w:val="Normal"/>
    <w:uiPriority w:val="99"/>
    <w:rsid w:val="002B3C0F"/>
    <w:pPr>
      <w:widowControl/>
      <w:spacing w:before="100" w:beforeAutospacing="1" w:after="100" w:afterAutospacing="1"/>
    </w:pPr>
  </w:style>
  <w:style w:type="table" w:styleId="TableGrid">
    <w:name w:val="Table Grid"/>
    <w:basedOn w:val="TableNormal"/>
    <w:uiPriority w:val="99"/>
    <w:rsid w:val="00C563A4"/>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3F06"/>
    <w:pPr>
      <w:autoSpaceDE w:val="0"/>
      <w:autoSpaceDN w:val="0"/>
      <w:adjustRightInd w:val="0"/>
    </w:pPr>
    <w:rPr>
      <w:rFonts w:ascii="Helvetica 55 Roman" w:hAnsi="Helvetica 55 Roman" w:cs="Helvetica 55 Roman"/>
      <w:color w:val="000000"/>
      <w:sz w:val="24"/>
      <w:szCs w:val="24"/>
    </w:rPr>
  </w:style>
  <w:style w:type="character" w:customStyle="1" w:styleId="A2">
    <w:name w:val="A2"/>
    <w:uiPriority w:val="99"/>
    <w:rsid w:val="00883F06"/>
    <w:rPr>
      <w:color w:val="000000"/>
      <w:sz w:val="20"/>
      <w:szCs w:val="20"/>
    </w:rPr>
  </w:style>
  <w:style w:type="character" w:styleId="Emphasis">
    <w:name w:val="Emphasis"/>
    <w:basedOn w:val="DefaultParagraphFont"/>
    <w:uiPriority w:val="99"/>
    <w:qFormat/>
    <w:rsid w:val="00FD01F9"/>
    <w:rPr>
      <w:i/>
      <w:iCs/>
    </w:rPr>
  </w:style>
  <w:style w:type="paragraph" w:styleId="ListParagraph">
    <w:name w:val="List Paragraph"/>
    <w:basedOn w:val="Normal"/>
    <w:uiPriority w:val="99"/>
    <w:qFormat/>
    <w:rsid w:val="00651FC0"/>
    <w:pPr>
      <w:widowControl/>
      <w:spacing w:after="200" w:line="276" w:lineRule="auto"/>
      <w:ind w:left="720"/>
    </w:pPr>
    <w:rPr>
      <w:rFonts w:ascii="Calibri" w:hAnsi="Calibri" w:cs="Calibri"/>
      <w:sz w:val="22"/>
      <w:szCs w:val="22"/>
    </w:rPr>
  </w:style>
  <w:style w:type="numbering" w:customStyle="1" w:styleId="Style1">
    <w:name w:val="Style1"/>
    <w:rsid w:val="00D55A97"/>
    <w:pPr>
      <w:numPr>
        <w:numId w:val="34"/>
      </w:numPr>
    </w:pPr>
  </w:style>
</w:styles>
</file>

<file path=word/webSettings.xml><?xml version="1.0" encoding="utf-8"?>
<w:webSettings xmlns:r="http://schemas.openxmlformats.org/officeDocument/2006/relationships" xmlns:w="http://schemas.openxmlformats.org/wordprocessingml/2006/main">
  <w:divs>
    <w:div w:id="699741954">
      <w:marLeft w:val="0"/>
      <w:marRight w:val="0"/>
      <w:marTop w:val="0"/>
      <w:marBottom w:val="0"/>
      <w:divBdr>
        <w:top w:val="none" w:sz="0" w:space="0" w:color="auto"/>
        <w:left w:val="none" w:sz="0" w:space="0" w:color="auto"/>
        <w:bottom w:val="none" w:sz="0" w:space="0" w:color="auto"/>
        <w:right w:val="none" w:sz="0" w:space="0" w:color="auto"/>
      </w:divBdr>
    </w:div>
    <w:div w:id="699741955">
      <w:marLeft w:val="0"/>
      <w:marRight w:val="0"/>
      <w:marTop w:val="0"/>
      <w:marBottom w:val="0"/>
      <w:divBdr>
        <w:top w:val="none" w:sz="0" w:space="0" w:color="auto"/>
        <w:left w:val="none" w:sz="0" w:space="0" w:color="auto"/>
        <w:bottom w:val="none" w:sz="0" w:space="0" w:color="auto"/>
        <w:right w:val="none" w:sz="0" w:space="0" w:color="auto"/>
      </w:divBdr>
    </w:div>
    <w:div w:id="699741956">
      <w:marLeft w:val="0"/>
      <w:marRight w:val="0"/>
      <w:marTop w:val="0"/>
      <w:marBottom w:val="0"/>
      <w:divBdr>
        <w:top w:val="none" w:sz="0" w:space="0" w:color="auto"/>
        <w:left w:val="none" w:sz="0" w:space="0" w:color="auto"/>
        <w:bottom w:val="none" w:sz="0" w:space="0" w:color="auto"/>
        <w:right w:val="none" w:sz="0" w:space="0" w:color="auto"/>
      </w:divBdr>
    </w:div>
    <w:div w:id="699741957">
      <w:marLeft w:val="0"/>
      <w:marRight w:val="0"/>
      <w:marTop w:val="0"/>
      <w:marBottom w:val="0"/>
      <w:divBdr>
        <w:top w:val="none" w:sz="0" w:space="0" w:color="auto"/>
        <w:left w:val="none" w:sz="0" w:space="0" w:color="auto"/>
        <w:bottom w:val="none" w:sz="0" w:space="0" w:color="auto"/>
        <w:right w:val="none" w:sz="0" w:space="0" w:color="auto"/>
      </w:divBdr>
    </w:div>
    <w:div w:id="699741958">
      <w:marLeft w:val="0"/>
      <w:marRight w:val="0"/>
      <w:marTop w:val="0"/>
      <w:marBottom w:val="0"/>
      <w:divBdr>
        <w:top w:val="none" w:sz="0" w:space="0" w:color="auto"/>
        <w:left w:val="none" w:sz="0" w:space="0" w:color="auto"/>
        <w:bottom w:val="none" w:sz="0" w:space="0" w:color="auto"/>
        <w:right w:val="none" w:sz="0" w:space="0" w:color="auto"/>
      </w:divBdr>
    </w:div>
    <w:div w:id="699741959">
      <w:marLeft w:val="0"/>
      <w:marRight w:val="0"/>
      <w:marTop w:val="0"/>
      <w:marBottom w:val="0"/>
      <w:divBdr>
        <w:top w:val="none" w:sz="0" w:space="0" w:color="auto"/>
        <w:left w:val="none" w:sz="0" w:space="0" w:color="auto"/>
        <w:bottom w:val="none" w:sz="0" w:space="0" w:color="auto"/>
        <w:right w:val="none" w:sz="0" w:space="0" w:color="auto"/>
      </w:divBdr>
    </w:div>
    <w:div w:id="699741960">
      <w:marLeft w:val="0"/>
      <w:marRight w:val="0"/>
      <w:marTop w:val="0"/>
      <w:marBottom w:val="0"/>
      <w:divBdr>
        <w:top w:val="none" w:sz="0" w:space="0" w:color="auto"/>
        <w:left w:val="none" w:sz="0" w:space="0" w:color="auto"/>
        <w:bottom w:val="none" w:sz="0" w:space="0" w:color="auto"/>
        <w:right w:val="none" w:sz="0" w:space="0" w:color="auto"/>
      </w:divBdr>
    </w:div>
    <w:div w:id="699741961">
      <w:marLeft w:val="0"/>
      <w:marRight w:val="0"/>
      <w:marTop w:val="0"/>
      <w:marBottom w:val="0"/>
      <w:divBdr>
        <w:top w:val="none" w:sz="0" w:space="0" w:color="auto"/>
        <w:left w:val="none" w:sz="0" w:space="0" w:color="auto"/>
        <w:bottom w:val="none" w:sz="0" w:space="0" w:color="auto"/>
        <w:right w:val="none" w:sz="0" w:space="0" w:color="auto"/>
      </w:divBdr>
    </w:div>
    <w:div w:id="699741962">
      <w:marLeft w:val="0"/>
      <w:marRight w:val="0"/>
      <w:marTop w:val="0"/>
      <w:marBottom w:val="0"/>
      <w:divBdr>
        <w:top w:val="none" w:sz="0" w:space="0" w:color="auto"/>
        <w:left w:val="none" w:sz="0" w:space="0" w:color="auto"/>
        <w:bottom w:val="none" w:sz="0" w:space="0" w:color="auto"/>
        <w:right w:val="none" w:sz="0" w:space="0" w:color="auto"/>
      </w:divBdr>
    </w:div>
    <w:div w:id="699741963">
      <w:marLeft w:val="0"/>
      <w:marRight w:val="0"/>
      <w:marTop w:val="0"/>
      <w:marBottom w:val="0"/>
      <w:divBdr>
        <w:top w:val="none" w:sz="0" w:space="0" w:color="auto"/>
        <w:left w:val="none" w:sz="0" w:space="0" w:color="auto"/>
        <w:bottom w:val="none" w:sz="0" w:space="0" w:color="auto"/>
        <w:right w:val="none" w:sz="0" w:space="0" w:color="auto"/>
      </w:divBdr>
    </w:div>
    <w:div w:id="699741964">
      <w:marLeft w:val="0"/>
      <w:marRight w:val="0"/>
      <w:marTop w:val="0"/>
      <w:marBottom w:val="0"/>
      <w:divBdr>
        <w:top w:val="none" w:sz="0" w:space="0" w:color="auto"/>
        <w:left w:val="none" w:sz="0" w:space="0" w:color="auto"/>
        <w:bottom w:val="none" w:sz="0" w:space="0" w:color="auto"/>
        <w:right w:val="none" w:sz="0" w:space="0" w:color="auto"/>
      </w:divBdr>
    </w:div>
    <w:div w:id="699741965">
      <w:marLeft w:val="0"/>
      <w:marRight w:val="0"/>
      <w:marTop w:val="0"/>
      <w:marBottom w:val="0"/>
      <w:divBdr>
        <w:top w:val="none" w:sz="0" w:space="0" w:color="auto"/>
        <w:left w:val="none" w:sz="0" w:space="0" w:color="auto"/>
        <w:bottom w:val="none" w:sz="0" w:space="0" w:color="auto"/>
        <w:right w:val="none" w:sz="0" w:space="0" w:color="auto"/>
      </w:divBdr>
    </w:div>
    <w:div w:id="699741966">
      <w:marLeft w:val="0"/>
      <w:marRight w:val="0"/>
      <w:marTop w:val="0"/>
      <w:marBottom w:val="0"/>
      <w:divBdr>
        <w:top w:val="none" w:sz="0" w:space="0" w:color="auto"/>
        <w:left w:val="none" w:sz="0" w:space="0" w:color="auto"/>
        <w:bottom w:val="none" w:sz="0" w:space="0" w:color="auto"/>
        <w:right w:val="none" w:sz="0" w:space="0" w:color="auto"/>
      </w:divBdr>
    </w:div>
    <w:div w:id="699741967">
      <w:marLeft w:val="0"/>
      <w:marRight w:val="0"/>
      <w:marTop w:val="0"/>
      <w:marBottom w:val="0"/>
      <w:divBdr>
        <w:top w:val="none" w:sz="0" w:space="0" w:color="auto"/>
        <w:left w:val="none" w:sz="0" w:space="0" w:color="auto"/>
        <w:bottom w:val="none" w:sz="0" w:space="0" w:color="auto"/>
        <w:right w:val="none" w:sz="0" w:space="0" w:color="auto"/>
      </w:divBdr>
    </w:div>
    <w:div w:id="699741968">
      <w:marLeft w:val="0"/>
      <w:marRight w:val="0"/>
      <w:marTop w:val="0"/>
      <w:marBottom w:val="0"/>
      <w:divBdr>
        <w:top w:val="none" w:sz="0" w:space="0" w:color="auto"/>
        <w:left w:val="none" w:sz="0" w:space="0" w:color="auto"/>
        <w:bottom w:val="none" w:sz="0" w:space="0" w:color="auto"/>
        <w:right w:val="none" w:sz="0" w:space="0" w:color="auto"/>
      </w:divBdr>
    </w:div>
    <w:div w:id="699741969">
      <w:marLeft w:val="0"/>
      <w:marRight w:val="0"/>
      <w:marTop w:val="0"/>
      <w:marBottom w:val="0"/>
      <w:divBdr>
        <w:top w:val="none" w:sz="0" w:space="0" w:color="auto"/>
        <w:left w:val="none" w:sz="0" w:space="0" w:color="auto"/>
        <w:bottom w:val="none" w:sz="0" w:space="0" w:color="auto"/>
        <w:right w:val="none" w:sz="0" w:space="0" w:color="auto"/>
      </w:divBdr>
    </w:div>
    <w:div w:id="699741970">
      <w:marLeft w:val="0"/>
      <w:marRight w:val="0"/>
      <w:marTop w:val="0"/>
      <w:marBottom w:val="0"/>
      <w:divBdr>
        <w:top w:val="none" w:sz="0" w:space="0" w:color="auto"/>
        <w:left w:val="none" w:sz="0" w:space="0" w:color="auto"/>
        <w:bottom w:val="none" w:sz="0" w:space="0" w:color="auto"/>
        <w:right w:val="none" w:sz="0" w:space="0" w:color="auto"/>
      </w:divBdr>
    </w:div>
    <w:div w:id="699741971">
      <w:marLeft w:val="0"/>
      <w:marRight w:val="0"/>
      <w:marTop w:val="0"/>
      <w:marBottom w:val="0"/>
      <w:divBdr>
        <w:top w:val="none" w:sz="0" w:space="0" w:color="auto"/>
        <w:left w:val="none" w:sz="0" w:space="0" w:color="auto"/>
        <w:bottom w:val="none" w:sz="0" w:space="0" w:color="auto"/>
        <w:right w:val="none" w:sz="0" w:space="0" w:color="auto"/>
      </w:divBdr>
    </w:div>
    <w:div w:id="699741972">
      <w:marLeft w:val="0"/>
      <w:marRight w:val="0"/>
      <w:marTop w:val="0"/>
      <w:marBottom w:val="0"/>
      <w:divBdr>
        <w:top w:val="none" w:sz="0" w:space="0" w:color="auto"/>
        <w:left w:val="none" w:sz="0" w:space="0" w:color="auto"/>
        <w:bottom w:val="none" w:sz="0" w:space="0" w:color="auto"/>
        <w:right w:val="none" w:sz="0" w:space="0" w:color="auto"/>
      </w:divBdr>
    </w:div>
    <w:div w:id="699741973">
      <w:marLeft w:val="0"/>
      <w:marRight w:val="0"/>
      <w:marTop w:val="0"/>
      <w:marBottom w:val="0"/>
      <w:divBdr>
        <w:top w:val="none" w:sz="0" w:space="0" w:color="auto"/>
        <w:left w:val="none" w:sz="0" w:space="0" w:color="auto"/>
        <w:bottom w:val="none" w:sz="0" w:space="0" w:color="auto"/>
        <w:right w:val="none" w:sz="0" w:space="0" w:color="auto"/>
      </w:divBdr>
    </w:div>
    <w:div w:id="699741974">
      <w:marLeft w:val="0"/>
      <w:marRight w:val="0"/>
      <w:marTop w:val="0"/>
      <w:marBottom w:val="0"/>
      <w:divBdr>
        <w:top w:val="none" w:sz="0" w:space="0" w:color="auto"/>
        <w:left w:val="none" w:sz="0" w:space="0" w:color="auto"/>
        <w:bottom w:val="none" w:sz="0" w:space="0" w:color="auto"/>
        <w:right w:val="none" w:sz="0" w:space="0" w:color="auto"/>
      </w:divBdr>
    </w:div>
    <w:div w:id="699741975">
      <w:marLeft w:val="0"/>
      <w:marRight w:val="0"/>
      <w:marTop w:val="0"/>
      <w:marBottom w:val="0"/>
      <w:divBdr>
        <w:top w:val="none" w:sz="0" w:space="0" w:color="auto"/>
        <w:left w:val="none" w:sz="0" w:space="0" w:color="auto"/>
        <w:bottom w:val="none" w:sz="0" w:space="0" w:color="auto"/>
        <w:right w:val="none" w:sz="0" w:space="0" w:color="auto"/>
      </w:divBdr>
    </w:div>
    <w:div w:id="699741976">
      <w:marLeft w:val="0"/>
      <w:marRight w:val="0"/>
      <w:marTop w:val="0"/>
      <w:marBottom w:val="0"/>
      <w:divBdr>
        <w:top w:val="none" w:sz="0" w:space="0" w:color="auto"/>
        <w:left w:val="none" w:sz="0" w:space="0" w:color="auto"/>
        <w:bottom w:val="none" w:sz="0" w:space="0" w:color="auto"/>
        <w:right w:val="none" w:sz="0" w:space="0" w:color="auto"/>
      </w:divBdr>
    </w:div>
    <w:div w:id="699741977">
      <w:marLeft w:val="0"/>
      <w:marRight w:val="0"/>
      <w:marTop w:val="0"/>
      <w:marBottom w:val="0"/>
      <w:divBdr>
        <w:top w:val="none" w:sz="0" w:space="0" w:color="auto"/>
        <w:left w:val="none" w:sz="0" w:space="0" w:color="auto"/>
        <w:bottom w:val="none" w:sz="0" w:space="0" w:color="auto"/>
        <w:right w:val="none" w:sz="0" w:space="0" w:color="auto"/>
      </w:divBdr>
    </w:div>
    <w:div w:id="699741978">
      <w:marLeft w:val="0"/>
      <w:marRight w:val="0"/>
      <w:marTop w:val="0"/>
      <w:marBottom w:val="0"/>
      <w:divBdr>
        <w:top w:val="none" w:sz="0" w:space="0" w:color="auto"/>
        <w:left w:val="none" w:sz="0" w:space="0" w:color="auto"/>
        <w:bottom w:val="none" w:sz="0" w:space="0" w:color="auto"/>
        <w:right w:val="none" w:sz="0" w:space="0" w:color="auto"/>
      </w:divBdr>
    </w:div>
    <w:div w:id="699741979">
      <w:marLeft w:val="0"/>
      <w:marRight w:val="0"/>
      <w:marTop w:val="0"/>
      <w:marBottom w:val="0"/>
      <w:divBdr>
        <w:top w:val="none" w:sz="0" w:space="0" w:color="auto"/>
        <w:left w:val="none" w:sz="0" w:space="0" w:color="auto"/>
        <w:bottom w:val="none" w:sz="0" w:space="0" w:color="auto"/>
        <w:right w:val="none" w:sz="0" w:space="0" w:color="auto"/>
      </w:divBdr>
    </w:div>
    <w:div w:id="699741980">
      <w:marLeft w:val="0"/>
      <w:marRight w:val="0"/>
      <w:marTop w:val="0"/>
      <w:marBottom w:val="0"/>
      <w:divBdr>
        <w:top w:val="none" w:sz="0" w:space="0" w:color="auto"/>
        <w:left w:val="none" w:sz="0" w:space="0" w:color="auto"/>
        <w:bottom w:val="none" w:sz="0" w:space="0" w:color="auto"/>
        <w:right w:val="none" w:sz="0" w:space="0" w:color="auto"/>
      </w:divBdr>
    </w:div>
    <w:div w:id="699741981">
      <w:marLeft w:val="0"/>
      <w:marRight w:val="0"/>
      <w:marTop w:val="0"/>
      <w:marBottom w:val="0"/>
      <w:divBdr>
        <w:top w:val="none" w:sz="0" w:space="0" w:color="auto"/>
        <w:left w:val="none" w:sz="0" w:space="0" w:color="auto"/>
        <w:bottom w:val="none" w:sz="0" w:space="0" w:color="auto"/>
        <w:right w:val="none" w:sz="0" w:space="0" w:color="auto"/>
      </w:divBdr>
    </w:div>
    <w:div w:id="699741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673</Words>
  <Characters>3837</Characters>
  <Application>Microsoft Office Outlook</Application>
  <DocSecurity>0</DocSecurity>
  <Lines>0</Lines>
  <Paragraphs>0</Paragraphs>
  <ScaleCrop>false</ScaleCrop>
  <Company>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Leon</dc:creator>
  <cp:keywords/>
  <dc:description>In order for the template to work properly you must save it to: C:\documents and settings\user\application data\microsoft\templates. Then click from FILE...New. Click on General Templates and the Agenda Request shoul dbe there to create a </dc:description>
  <cp:lastModifiedBy>jwelch</cp:lastModifiedBy>
  <cp:revision>2</cp:revision>
  <cp:lastPrinted>2010-08-18T20:07:00Z</cp:lastPrinted>
  <dcterms:created xsi:type="dcterms:W3CDTF">2010-08-18T20:09:00Z</dcterms:created>
  <dcterms:modified xsi:type="dcterms:W3CDTF">2010-08-18T20:09:00Z</dcterms:modified>
</cp:coreProperties>
</file>